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EDEB4" w14:textId="33F79C17" w:rsidR="00ED0FB9" w:rsidRDefault="00B656FC" w:rsidP="00637B25">
      <w:pPr>
        <w:spacing w:after="200" w:line="240" w:lineRule="auto"/>
        <w:jc w:val="center"/>
        <w:rPr>
          <w:b/>
        </w:rPr>
      </w:pPr>
      <w:r>
        <w:rPr>
          <w:b/>
        </w:rPr>
        <w:t xml:space="preserve"> </w:t>
      </w:r>
    </w:p>
    <w:p w14:paraId="26C2630E" w14:textId="77777777" w:rsidR="00ED0FB9" w:rsidRDefault="00ED0FB9" w:rsidP="00637B25">
      <w:pPr>
        <w:spacing w:after="200" w:line="240" w:lineRule="auto"/>
        <w:jc w:val="center"/>
        <w:rPr>
          <w:b/>
        </w:rPr>
      </w:pPr>
    </w:p>
    <w:p w14:paraId="0A5EC464" w14:textId="77777777" w:rsidR="00ED0FB9" w:rsidRDefault="00ED0FB9" w:rsidP="00637B25">
      <w:pPr>
        <w:spacing w:after="200" w:line="240" w:lineRule="auto"/>
        <w:jc w:val="center"/>
        <w:rPr>
          <w:b/>
        </w:rPr>
      </w:pPr>
    </w:p>
    <w:p w14:paraId="70A0F290" w14:textId="77777777" w:rsidR="00ED0FB9" w:rsidRDefault="00ED0FB9" w:rsidP="00637B25">
      <w:pPr>
        <w:spacing w:after="200" w:line="240" w:lineRule="auto"/>
        <w:jc w:val="center"/>
        <w:rPr>
          <w:b/>
        </w:rPr>
      </w:pPr>
    </w:p>
    <w:p w14:paraId="69866E07" w14:textId="77777777" w:rsidR="00ED0FB9" w:rsidRDefault="00ED0FB9" w:rsidP="00637B25">
      <w:pPr>
        <w:spacing w:after="200" w:line="240" w:lineRule="auto"/>
        <w:jc w:val="center"/>
        <w:rPr>
          <w:b/>
        </w:rPr>
      </w:pPr>
    </w:p>
    <w:p w14:paraId="6537FC26" w14:textId="77777777" w:rsidR="00ED0FB9" w:rsidRDefault="00ED0FB9" w:rsidP="00637B25">
      <w:pPr>
        <w:spacing w:after="200" w:line="240" w:lineRule="auto"/>
        <w:jc w:val="center"/>
        <w:rPr>
          <w:b/>
        </w:rPr>
      </w:pPr>
      <w:bookmarkStart w:id="0" w:name="_GoBack"/>
      <w:bookmarkEnd w:id="0"/>
    </w:p>
    <w:p w14:paraId="40259B89" w14:textId="77777777" w:rsidR="00637B25" w:rsidRPr="00637B25" w:rsidRDefault="00637B25" w:rsidP="00637B25">
      <w:pPr>
        <w:spacing w:after="200" w:line="240" w:lineRule="auto"/>
        <w:jc w:val="center"/>
        <w:rPr>
          <w:b/>
        </w:rPr>
      </w:pPr>
      <w:r w:rsidRPr="00637B25">
        <w:rPr>
          <w:b/>
        </w:rPr>
        <w:t xml:space="preserve">Global Risk Assessment for Pensions and </w:t>
      </w:r>
    </w:p>
    <w:p w14:paraId="39D4C256" w14:textId="7DCC9E3F" w:rsidR="00637B25" w:rsidRPr="00637B25" w:rsidRDefault="00637B25" w:rsidP="00637B25">
      <w:pPr>
        <w:spacing w:after="200" w:line="240" w:lineRule="auto"/>
        <w:jc w:val="center"/>
        <w:rPr>
          <w:b/>
        </w:rPr>
      </w:pPr>
      <w:r w:rsidRPr="00637B25">
        <w:rPr>
          <w:b/>
        </w:rPr>
        <w:t>Other Nonbank Financial Institutions</w:t>
      </w:r>
    </w:p>
    <w:p w14:paraId="57C4A22C" w14:textId="77777777" w:rsidR="00D637F5" w:rsidRPr="00B93458" w:rsidRDefault="00D637F5" w:rsidP="00D637F5">
      <w:pPr>
        <w:pStyle w:val="Heading1"/>
        <w:spacing w:line="360" w:lineRule="auto"/>
        <w:jc w:val="center"/>
        <w:rPr>
          <w:rFonts w:ascii="Arial" w:hAnsi="Arial" w:cs="Arial"/>
        </w:rPr>
      </w:pPr>
    </w:p>
    <w:p w14:paraId="0FDE029D" w14:textId="0504592B" w:rsidR="00D637F5" w:rsidRPr="006537CE" w:rsidRDefault="003A2CB8" w:rsidP="00637B25">
      <w:pPr>
        <w:pStyle w:val="Heading1"/>
        <w:spacing w:line="360" w:lineRule="auto"/>
        <w:jc w:val="center"/>
        <w:rPr>
          <w:rFonts w:ascii="Arial" w:hAnsi="Arial" w:cs="Arial"/>
          <w:b w:val="0"/>
        </w:rPr>
      </w:pPr>
      <w:r>
        <w:rPr>
          <w:rFonts w:ascii="Arial" w:hAnsi="Arial" w:cs="Arial"/>
          <w:b w:val="0"/>
        </w:rPr>
        <w:t>Dan Waters</w:t>
      </w:r>
      <w:r w:rsidR="00D637F5" w:rsidRPr="006537CE">
        <w:rPr>
          <w:rFonts w:ascii="Arial" w:hAnsi="Arial" w:cs="Arial"/>
          <w:b w:val="0"/>
        </w:rPr>
        <w:br/>
      </w:r>
      <w:r>
        <w:rPr>
          <w:rFonts w:ascii="Arial" w:hAnsi="Arial" w:cs="Arial"/>
          <w:b w:val="0"/>
        </w:rPr>
        <w:t>Managing Director</w:t>
      </w:r>
      <w:r w:rsidR="00D637F5" w:rsidRPr="006537CE">
        <w:rPr>
          <w:rFonts w:ascii="Arial" w:hAnsi="Arial" w:cs="Arial"/>
          <w:b w:val="0"/>
        </w:rPr>
        <w:br/>
        <w:t>ICI</w:t>
      </w:r>
      <w:r>
        <w:rPr>
          <w:rFonts w:ascii="Arial" w:hAnsi="Arial" w:cs="Arial"/>
          <w:b w:val="0"/>
        </w:rPr>
        <w:t xml:space="preserve"> Global</w:t>
      </w:r>
    </w:p>
    <w:p w14:paraId="53170345" w14:textId="68B8937D" w:rsidR="00D637F5" w:rsidRPr="006537CE" w:rsidRDefault="00637B25" w:rsidP="006537CE">
      <w:pPr>
        <w:pStyle w:val="Heading1"/>
        <w:spacing w:line="360" w:lineRule="auto"/>
        <w:jc w:val="center"/>
        <w:rPr>
          <w:rFonts w:ascii="Arial" w:hAnsi="Arial" w:cs="Arial"/>
          <w:b w:val="0"/>
        </w:rPr>
      </w:pPr>
      <w:r>
        <w:rPr>
          <w:rFonts w:ascii="Arial" w:hAnsi="Arial" w:cs="Arial"/>
          <w:b w:val="0"/>
        </w:rPr>
        <w:t>Friday</w:t>
      </w:r>
      <w:r w:rsidR="00D637F5" w:rsidRPr="006537CE">
        <w:rPr>
          <w:rFonts w:ascii="Arial" w:hAnsi="Arial" w:cs="Arial"/>
          <w:b w:val="0"/>
        </w:rPr>
        <w:br/>
      </w:r>
      <w:r>
        <w:rPr>
          <w:rFonts w:ascii="Arial" w:hAnsi="Arial" w:cs="Arial"/>
          <w:b w:val="0"/>
        </w:rPr>
        <w:t>May 1</w:t>
      </w:r>
      <w:r w:rsidR="00B3207D" w:rsidRPr="006537CE">
        <w:rPr>
          <w:rFonts w:ascii="Arial" w:hAnsi="Arial" w:cs="Arial"/>
          <w:b w:val="0"/>
        </w:rPr>
        <w:t>, 2015</w:t>
      </w:r>
    </w:p>
    <w:p w14:paraId="34E55DC9" w14:textId="43DE046A" w:rsidR="00637B25" w:rsidRDefault="00D637F5">
      <w:pPr>
        <w:spacing w:after="200" w:line="276" w:lineRule="auto"/>
        <w:rPr>
          <w:rFonts w:ascii="Arial" w:hAnsi="Arial" w:cs="Arial"/>
          <w:b/>
          <w:i/>
        </w:rPr>
      </w:pPr>
      <w:r>
        <w:br w:type="page"/>
      </w:r>
    </w:p>
    <w:p w14:paraId="08661B16" w14:textId="7EBAB154" w:rsidR="00D637F5" w:rsidRPr="00344033" w:rsidRDefault="00637B25" w:rsidP="009754FF">
      <w:pPr>
        <w:ind w:left="2160"/>
        <w:rPr>
          <w:rFonts w:ascii="Arial" w:hAnsi="Arial" w:cs="Arial"/>
          <w:b/>
          <w:i/>
        </w:rPr>
      </w:pPr>
      <w:r w:rsidRPr="00637B25">
        <w:rPr>
          <w:rFonts w:ascii="Arial" w:hAnsi="Arial" w:cs="Arial"/>
          <w:b/>
          <w:i/>
          <w:noProof/>
        </w:rPr>
        <w:lastRenderedPageBreak/>
        <w:drawing>
          <wp:inline distT="0" distB="0" distL="0" distR="0" wp14:anchorId="5B31CDFD" wp14:editId="20B84119">
            <wp:extent cx="4572638" cy="257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2572109"/>
                    </a:xfrm>
                    <a:prstGeom prst="rect">
                      <a:avLst/>
                    </a:prstGeom>
                  </pic:spPr>
                </pic:pic>
              </a:graphicData>
            </a:graphic>
          </wp:inline>
        </w:drawing>
      </w:r>
    </w:p>
    <w:p w14:paraId="531C5BC8" w14:textId="18132743" w:rsidR="003A2CB8" w:rsidRDefault="00637B25" w:rsidP="003A2CB8">
      <w:pPr>
        <w:ind w:left="2160"/>
        <w:rPr>
          <w:rFonts w:ascii="Arial" w:hAnsi="Arial" w:cs="Arial"/>
        </w:rPr>
      </w:pPr>
      <w:r>
        <w:rPr>
          <w:rFonts w:ascii="Arial" w:hAnsi="Arial" w:cs="Arial"/>
        </w:rPr>
        <w:t xml:space="preserve">Good </w:t>
      </w:r>
      <w:r w:rsidR="004C23C5">
        <w:rPr>
          <w:rFonts w:ascii="Arial" w:hAnsi="Arial" w:cs="Arial"/>
        </w:rPr>
        <w:t>morning</w:t>
      </w:r>
      <w:r>
        <w:rPr>
          <w:rFonts w:ascii="Arial" w:hAnsi="Arial" w:cs="Arial"/>
        </w:rPr>
        <w:t xml:space="preserve"> and thank you for </w:t>
      </w:r>
      <w:r w:rsidR="0039041D">
        <w:rPr>
          <w:rFonts w:ascii="Arial" w:hAnsi="Arial" w:cs="Arial"/>
        </w:rPr>
        <w:t>invi</w:t>
      </w:r>
      <w:r w:rsidR="00B052F4">
        <w:rPr>
          <w:rFonts w:ascii="Arial" w:hAnsi="Arial" w:cs="Arial"/>
        </w:rPr>
        <w:t xml:space="preserve">ting me </w:t>
      </w:r>
      <w:r w:rsidR="0039041D">
        <w:rPr>
          <w:rFonts w:ascii="Arial" w:hAnsi="Arial" w:cs="Arial"/>
        </w:rPr>
        <w:t>to join you today</w:t>
      </w:r>
      <w:r w:rsidR="00B052F4">
        <w:rPr>
          <w:rFonts w:ascii="Arial" w:hAnsi="Arial" w:cs="Arial"/>
        </w:rPr>
        <w:t>.</w:t>
      </w:r>
      <w:r>
        <w:rPr>
          <w:rFonts w:ascii="Arial" w:hAnsi="Arial" w:cs="Arial"/>
        </w:rPr>
        <w:t xml:space="preserve"> </w:t>
      </w:r>
      <w:r w:rsidR="00DA5D0D">
        <w:rPr>
          <w:rFonts w:ascii="Arial" w:hAnsi="Arial" w:cs="Arial"/>
        </w:rPr>
        <w:t xml:space="preserve"> </w:t>
      </w:r>
    </w:p>
    <w:p w14:paraId="5F03127E" w14:textId="31D605E4" w:rsidR="00A01401" w:rsidRPr="00DA5D0D" w:rsidRDefault="004C23C5" w:rsidP="00A01401">
      <w:pPr>
        <w:ind w:left="2160"/>
        <w:rPr>
          <w:rFonts w:ascii="Arial" w:hAnsi="Arial" w:cs="Arial"/>
        </w:rPr>
      </w:pPr>
      <w:r>
        <w:rPr>
          <w:rFonts w:ascii="Arial" w:hAnsi="Arial" w:cs="Arial"/>
        </w:rPr>
        <w:t>Since</w:t>
      </w:r>
      <w:r w:rsidRPr="004C23C5">
        <w:rPr>
          <w:rFonts w:ascii="Arial" w:hAnsi="Arial" w:cs="Arial"/>
        </w:rPr>
        <w:t xml:space="preserve"> the </w:t>
      </w:r>
      <w:r w:rsidR="00DA3DDE">
        <w:rPr>
          <w:rFonts w:ascii="Arial" w:hAnsi="Arial" w:cs="Arial"/>
        </w:rPr>
        <w:t>2008</w:t>
      </w:r>
      <w:r w:rsidRPr="004C23C5">
        <w:rPr>
          <w:rFonts w:ascii="Arial" w:hAnsi="Arial" w:cs="Arial"/>
        </w:rPr>
        <w:t xml:space="preserve"> financial crisis, policymakers </w:t>
      </w:r>
      <w:r>
        <w:rPr>
          <w:rFonts w:ascii="Arial" w:hAnsi="Arial" w:cs="Arial"/>
        </w:rPr>
        <w:t xml:space="preserve">have </w:t>
      </w:r>
      <w:r w:rsidRPr="004C23C5">
        <w:rPr>
          <w:rFonts w:ascii="Arial" w:hAnsi="Arial" w:cs="Arial"/>
        </w:rPr>
        <w:t>enacted some of the most sweeping financial regulatory reforms in the past 70 years</w:t>
      </w:r>
      <w:r w:rsidR="00A4111F">
        <w:rPr>
          <w:rFonts w:ascii="Arial" w:hAnsi="Arial" w:cs="Arial"/>
        </w:rPr>
        <w:t xml:space="preserve"> to help </w:t>
      </w:r>
      <w:proofErr w:type="gramStart"/>
      <w:r w:rsidR="00A4111F">
        <w:rPr>
          <w:rFonts w:ascii="Arial" w:hAnsi="Arial" w:cs="Arial"/>
        </w:rPr>
        <w:t>monitor</w:t>
      </w:r>
      <w:proofErr w:type="gramEnd"/>
      <w:r w:rsidR="00A4111F">
        <w:rPr>
          <w:rFonts w:ascii="Arial" w:hAnsi="Arial" w:cs="Arial"/>
        </w:rPr>
        <w:t xml:space="preserve"> and mitigate systemic risk</w:t>
      </w:r>
      <w:r w:rsidRPr="0048640E">
        <w:rPr>
          <w:rFonts w:ascii="Times New Roman" w:hAnsi="Times New Roman"/>
          <w:sz w:val="24"/>
          <w:szCs w:val="24"/>
        </w:rPr>
        <w:t>.</w:t>
      </w:r>
      <w:r w:rsidR="00DA5D0D">
        <w:rPr>
          <w:rFonts w:ascii="Times New Roman" w:hAnsi="Times New Roman"/>
          <w:sz w:val="24"/>
          <w:szCs w:val="24"/>
        </w:rPr>
        <w:t xml:space="preserve">  </w:t>
      </w:r>
    </w:p>
    <w:p w14:paraId="5BA4374C" w14:textId="0B77DE33" w:rsidR="00A01401" w:rsidRDefault="00A01401" w:rsidP="00A01401">
      <w:pPr>
        <w:ind w:left="2160"/>
        <w:rPr>
          <w:rFonts w:ascii="Arial" w:hAnsi="Arial" w:cs="Arial"/>
        </w:rPr>
      </w:pPr>
      <w:r w:rsidRPr="00A01401">
        <w:rPr>
          <w:rFonts w:ascii="Arial" w:hAnsi="Arial" w:cs="Arial"/>
        </w:rPr>
        <w:t>Initially policymakers focused on the banking sector, but recently</w:t>
      </w:r>
      <w:r w:rsidR="0039041D">
        <w:rPr>
          <w:rFonts w:ascii="Arial" w:hAnsi="Arial" w:cs="Arial"/>
        </w:rPr>
        <w:t>,</w:t>
      </w:r>
      <w:r w:rsidRPr="00A01401">
        <w:rPr>
          <w:rFonts w:ascii="Arial" w:hAnsi="Arial" w:cs="Arial"/>
        </w:rPr>
        <w:t xml:space="preserve"> they have broadened their focus to include insu</w:t>
      </w:r>
      <w:r w:rsidR="00DF0C27">
        <w:rPr>
          <w:rFonts w:ascii="Arial" w:hAnsi="Arial" w:cs="Arial"/>
        </w:rPr>
        <w:t>rance companies, asset managers,</w:t>
      </w:r>
      <w:r w:rsidRPr="00A01401">
        <w:rPr>
          <w:rFonts w:ascii="Arial" w:hAnsi="Arial" w:cs="Arial"/>
        </w:rPr>
        <w:t xml:space="preserve"> and </w:t>
      </w:r>
      <w:r w:rsidR="00F0014B">
        <w:rPr>
          <w:rFonts w:ascii="Arial" w:hAnsi="Arial" w:cs="Arial"/>
        </w:rPr>
        <w:t xml:space="preserve">their products, </w:t>
      </w:r>
      <w:r w:rsidR="003C7EFC">
        <w:rPr>
          <w:rFonts w:ascii="Arial" w:hAnsi="Arial" w:cs="Arial"/>
        </w:rPr>
        <w:t>which could affect</w:t>
      </w:r>
      <w:r w:rsidR="00F0014B">
        <w:rPr>
          <w:rFonts w:ascii="Arial" w:hAnsi="Arial" w:cs="Arial"/>
        </w:rPr>
        <w:t xml:space="preserve"> pension funds</w:t>
      </w:r>
      <w:r w:rsidRPr="00A01401">
        <w:rPr>
          <w:rFonts w:ascii="Arial" w:hAnsi="Arial" w:cs="Arial"/>
        </w:rPr>
        <w:t xml:space="preserve">. </w:t>
      </w:r>
      <w:r w:rsidR="00DA5D0D">
        <w:rPr>
          <w:rFonts w:ascii="Arial" w:hAnsi="Arial" w:cs="Arial"/>
        </w:rPr>
        <w:t xml:space="preserve"> </w:t>
      </w:r>
    </w:p>
    <w:p w14:paraId="1971578D" w14:textId="3047D1A1" w:rsidR="003A2CC3" w:rsidRDefault="00136819" w:rsidP="00A01401">
      <w:pPr>
        <w:ind w:left="2160"/>
        <w:rPr>
          <w:rFonts w:ascii="Arial" w:hAnsi="Arial" w:cs="Arial"/>
        </w:rPr>
      </w:pPr>
      <w:r>
        <w:rPr>
          <w:rFonts w:ascii="Arial" w:hAnsi="Arial" w:cs="Arial"/>
        </w:rPr>
        <w:t>My</w:t>
      </w:r>
      <w:r w:rsidR="00B67B4C">
        <w:rPr>
          <w:rFonts w:ascii="Arial" w:hAnsi="Arial" w:cs="Arial"/>
        </w:rPr>
        <w:t xml:space="preserve"> remarks will </w:t>
      </w:r>
      <w:r w:rsidR="00B728B7">
        <w:rPr>
          <w:rFonts w:ascii="Arial" w:hAnsi="Arial" w:cs="Arial"/>
        </w:rPr>
        <w:t>focus on</w:t>
      </w:r>
      <w:r w:rsidR="009606AE">
        <w:rPr>
          <w:rFonts w:ascii="Arial" w:hAnsi="Arial" w:cs="Arial"/>
        </w:rPr>
        <w:t xml:space="preserve"> </w:t>
      </w:r>
      <w:r w:rsidR="00A34303">
        <w:rPr>
          <w:rFonts w:ascii="Arial" w:hAnsi="Arial" w:cs="Arial"/>
        </w:rPr>
        <w:t xml:space="preserve">the </w:t>
      </w:r>
      <w:r w:rsidR="009606AE">
        <w:rPr>
          <w:rFonts w:ascii="Arial" w:hAnsi="Arial" w:cs="Arial"/>
        </w:rPr>
        <w:t>debate surrounding</w:t>
      </w:r>
      <w:r w:rsidR="0070556D">
        <w:rPr>
          <w:rFonts w:ascii="Arial" w:hAnsi="Arial" w:cs="Arial"/>
        </w:rPr>
        <w:t xml:space="preserve"> asset management </w:t>
      </w:r>
      <w:r w:rsidR="009606AE">
        <w:rPr>
          <w:rFonts w:ascii="Arial" w:hAnsi="Arial" w:cs="Arial"/>
        </w:rPr>
        <w:t>and systemic risk</w:t>
      </w:r>
      <w:proofErr w:type="gramStart"/>
      <w:r w:rsidR="009606AE">
        <w:rPr>
          <w:rFonts w:ascii="Arial" w:hAnsi="Arial" w:cs="Arial"/>
        </w:rPr>
        <w:t>.</w:t>
      </w:r>
      <w:r w:rsidR="00A279F5">
        <w:rPr>
          <w:rFonts w:ascii="Arial" w:hAnsi="Arial" w:cs="Arial"/>
        </w:rPr>
        <w:t xml:space="preserve">  </w:t>
      </w:r>
      <w:proofErr w:type="gramEnd"/>
      <w:r w:rsidR="00A279F5">
        <w:rPr>
          <w:rFonts w:ascii="Arial" w:hAnsi="Arial" w:cs="Arial"/>
        </w:rPr>
        <w:t xml:space="preserve">This </w:t>
      </w:r>
      <w:r w:rsidR="00B052F4">
        <w:rPr>
          <w:rFonts w:ascii="Arial" w:hAnsi="Arial" w:cs="Arial"/>
        </w:rPr>
        <w:t xml:space="preserve">is </w:t>
      </w:r>
      <w:r w:rsidR="00B052F4">
        <w:rPr>
          <w:rFonts w:ascii="Arial" w:hAnsi="Arial" w:cs="Arial"/>
        </w:rPr>
        <w:lastRenderedPageBreak/>
        <w:t>important for the pension industry</w:t>
      </w:r>
      <w:r w:rsidR="00A279F5">
        <w:rPr>
          <w:rFonts w:ascii="Arial" w:hAnsi="Arial" w:cs="Arial"/>
        </w:rPr>
        <w:t xml:space="preserve"> because of the key role that </w:t>
      </w:r>
      <w:r w:rsidR="00C55804">
        <w:rPr>
          <w:rFonts w:ascii="Arial" w:hAnsi="Arial" w:cs="Arial"/>
        </w:rPr>
        <w:t xml:space="preserve">asset managers </w:t>
      </w:r>
      <w:r w:rsidR="00A279F5">
        <w:rPr>
          <w:rFonts w:ascii="Arial" w:hAnsi="Arial" w:cs="Arial"/>
        </w:rPr>
        <w:t xml:space="preserve">play in </w:t>
      </w:r>
      <w:r w:rsidR="003A2CC3">
        <w:rPr>
          <w:rFonts w:ascii="Arial" w:hAnsi="Arial" w:cs="Arial"/>
        </w:rPr>
        <w:t>in providing well-diversified investment options in defined contribution arrangements.</w:t>
      </w:r>
    </w:p>
    <w:p w14:paraId="1A4A760F" w14:textId="2254C9CE" w:rsidR="00F76940" w:rsidRPr="00BA57C8" w:rsidRDefault="00136819" w:rsidP="0074177D">
      <w:pPr>
        <w:ind w:left="2160"/>
        <w:rPr>
          <w:rFonts w:ascii="Arial" w:hAnsi="Arial" w:cs="Arial"/>
        </w:rPr>
      </w:pPr>
      <w:r>
        <w:rPr>
          <w:rFonts w:ascii="Arial" w:hAnsi="Arial" w:cs="Arial"/>
        </w:rPr>
        <w:t>By way of context</w:t>
      </w:r>
      <w:r w:rsidR="0082429D">
        <w:rPr>
          <w:rFonts w:ascii="Arial" w:hAnsi="Arial" w:cs="Arial"/>
        </w:rPr>
        <w:t xml:space="preserve"> for my remarks</w:t>
      </w:r>
      <w:r w:rsidR="0039041D">
        <w:rPr>
          <w:rFonts w:ascii="Arial" w:hAnsi="Arial" w:cs="Arial"/>
        </w:rPr>
        <w:t xml:space="preserve">, let me </w:t>
      </w:r>
      <w:r w:rsidR="00DA3DDE">
        <w:rPr>
          <w:rFonts w:ascii="Arial" w:hAnsi="Arial" w:cs="Arial"/>
        </w:rPr>
        <w:t xml:space="preserve">give you </w:t>
      </w:r>
      <w:r w:rsidR="00F0014B">
        <w:rPr>
          <w:rFonts w:ascii="Arial" w:hAnsi="Arial" w:cs="Arial"/>
        </w:rPr>
        <w:t xml:space="preserve">a </w:t>
      </w:r>
      <w:r w:rsidR="00DA3DDE">
        <w:rPr>
          <w:rFonts w:ascii="Arial" w:hAnsi="Arial" w:cs="Arial"/>
        </w:rPr>
        <w:t>brief background on ICI Global</w:t>
      </w:r>
      <w:proofErr w:type="gramStart"/>
      <w:r w:rsidR="00F76940">
        <w:rPr>
          <w:rFonts w:ascii="Arial" w:hAnsi="Arial" w:cs="Arial"/>
        </w:rPr>
        <w:t>.</w:t>
      </w:r>
      <w:r>
        <w:rPr>
          <w:rFonts w:ascii="Arial" w:hAnsi="Arial" w:cs="Arial"/>
        </w:rPr>
        <w:t xml:space="preserve">  </w:t>
      </w:r>
      <w:proofErr w:type="gramEnd"/>
      <w:r w:rsidR="000674EE">
        <w:rPr>
          <w:rFonts w:ascii="Arial" w:hAnsi="Arial" w:cs="Arial"/>
        </w:rPr>
        <w:t>ICI Globa</w:t>
      </w:r>
      <w:r w:rsidR="00C55804">
        <w:rPr>
          <w:rFonts w:ascii="Arial" w:hAnsi="Arial" w:cs="Arial"/>
        </w:rPr>
        <w:t xml:space="preserve">l is the international arm of the Investment Company Institute, or ICI, and together we </w:t>
      </w:r>
      <w:r w:rsidR="00F76940" w:rsidRPr="00BA57C8">
        <w:rPr>
          <w:rFonts w:ascii="Arial" w:hAnsi="Arial" w:cs="Arial"/>
        </w:rPr>
        <w:t xml:space="preserve">serve a fund membership that includes regulated funds publicly offered to investors in jurisdictions worldwide, with combined assets of $19.6 trillion. </w:t>
      </w:r>
      <w:r w:rsidR="00DA5D0D">
        <w:rPr>
          <w:rFonts w:ascii="Arial" w:hAnsi="Arial" w:cs="Arial"/>
        </w:rPr>
        <w:t xml:space="preserve"> </w:t>
      </w:r>
    </w:p>
    <w:p w14:paraId="4D951D89" w14:textId="556D8D6E" w:rsidR="004D719C" w:rsidRPr="006A3571" w:rsidRDefault="00D239BD" w:rsidP="00654299">
      <w:pPr>
        <w:ind w:left="2160"/>
        <w:rPr>
          <w:rFonts w:ascii="Arial" w:hAnsi="Arial" w:cs="Arial"/>
        </w:rPr>
      </w:pPr>
      <w:r w:rsidRPr="006A3571">
        <w:rPr>
          <w:rFonts w:ascii="Arial" w:hAnsi="Arial" w:cs="Arial"/>
        </w:rPr>
        <w:t xml:space="preserve">Thus, my remarks today will </w:t>
      </w:r>
      <w:r w:rsidR="006A3692" w:rsidRPr="006A3571">
        <w:rPr>
          <w:rFonts w:ascii="Arial" w:hAnsi="Arial" w:cs="Arial"/>
        </w:rPr>
        <w:t>be coming from the perspective of mutual funds</w:t>
      </w:r>
      <w:r w:rsidR="006A3571" w:rsidRPr="006A3571">
        <w:rPr>
          <w:rFonts w:ascii="Arial" w:hAnsi="Arial" w:cs="Arial"/>
        </w:rPr>
        <w:t xml:space="preserve"> </w:t>
      </w:r>
      <w:r w:rsidR="006A3571" w:rsidRPr="006A3571">
        <w:rPr>
          <w:rFonts w:ascii="Arial" w:hAnsi="Arial" w:cs="Arial"/>
          <w:shd w:val="clear" w:color="auto" w:fill="FFFFFF"/>
        </w:rPr>
        <w:t>and similarly regulated funds in markets</w:t>
      </w:r>
      <w:r w:rsidR="0039041D">
        <w:rPr>
          <w:rFonts w:ascii="Arial" w:hAnsi="Arial" w:cs="Arial"/>
          <w:shd w:val="clear" w:color="auto" w:fill="FFFFFF"/>
        </w:rPr>
        <w:t xml:space="preserve"> worldwide</w:t>
      </w:r>
      <w:r w:rsidR="006A3571" w:rsidRPr="006A3571">
        <w:rPr>
          <w:rFonts w:ascii="Arial" w:hAnsi="Arial" w:cs="Arial"/>
          <w:shd w:val="clear" w:color="auto" w:fill="FFFFFF"/>
        </w:rPr>
        <w:t>.</w:t>
      </w:r>
      <w:r w:rsidR="006A3692" w:rsidRPr="006A3571">
        <w:rPr>
          <w:rFonts w:ascii="Arial" w:hAnsi="Arial" w:cs="Arial"/>
        </w:rPr>
        <w:t xml:space="preserve"> </w:t>
      </w:r>
      <w:r w:rsidR="00DA5D0D">
        <w:rPr>
          <w:rFonts w:ascii="Arial" w:hAnsi="Arial" w:cs="Arial"/>
        </w:rPr>
        <w:t xml:space="preserve"> </w:t>
      </w:r>
    </w:p>
    <w:p w14:paraId="436B144C" w14:textId="66D7A7F0" w:rsidR="00ED0FB9" w:rsidRDefault="007F305E" w:rsidP="0074177D">
      <w:pPr>
        <w:ind w:left="2160"/>
        <w:rPr>
          <w:rFonts w:ascii="Arial" w:hAnsi="Arial" w:cs="Arial"/>
        </w:rPr>
      </w:pPr>
      <w:r>
        <w:rPr>
          <w:rFonts w:ascii="Arial" w:hAnsi="Arial" w:cs="Arial"/>
        </w:rPr>
        <w:t xml:space="preserve">The </w:t>
      </w:r>
      <w:r w:rsidR="00742BE2">
        <w:rPr>
          <w:rFonts w:ascii="Arial" w:hAnsi="Arial" w:cs="Arial"/>
        </w:rPr>
        <w:t>debate</w:t>
      </w:r>
      <w:r w:rsidR="006A3571">
        <w:rPr>
          <w:rFonts w:ascii="Arial" w:hAnsi="Arial" w:cs="Arial"/>
        </w:rPr>
        <w:t xml:space="preserve"> surrounding asset management and systemic risk</w:t>
      </w:r>
      <w:r w:rsidR="00C54C01">
        <w:rPr>
          <w:rFonts w:ascii="Arial" w:hAnsi="Arial" w:cs="Arial"/>
        </w:rPr>
        <w:t xml:space="preserve"> </w:t>
      </w:r>
      <w:r w:rsidR="0039041D">
        <w:rPr>
          <w:rFonts w:ascii="Arial" w:hAnsi="Arial" w:cs="Arial"/>
        </w:rPr>
        <w:t xml:space="preserve">is </w:t>
      </w:r>
      <w:r w:rsidR="00C22788">
        <w:rPr>
          <w:rFonts w:ascii="Arial" w:hAnsi="Arial" w:cs="Arial"/>
        </w:rPr>
        <w:t>extremely</w:t>
      </w:r>
      <w:r w:rsidR="0039041D">
        <w:rPr>
          <w:rFonts w:ascii="Arial" w:hAnsi="Arial" w:cs="Arial"/>
        </w:rPr>
        <w:t xml:space="preserve"> complex</w:t>
      </w:r>
      <w:r w:rsidR="00136819">
        <w:rPr>
          <w:rFonts w:ascii="Arial" w:hAnsi="Arial" w:cs="Arial"/>
        </w:rPr>
        <w:t xml:space="preserve">, so </w:t>
      </w:r>
      <w:r w:rsidR="00C54C01">
        <w:rPr>
          <w:rFonts w:ascii="Arial" w:hAnsi="Arial" w:cs="Arial"/>
        </w:rPr>
        <w:t xml:space="preserve">I </w:t>
      </w:r>
      <w:r w:rsidR="005F10D1">
        <w:rPr>
          <w:rFonts w:ascii="Arial" w:hAnsi="Arial" w:cs="Arial"/>
        </w:rPr>
        <w:t xml:space="preserve">will </w:t>
      </w:r>
      <w:r w:rsidR="00ED0FB9">
        <w:rPr>
          <w:rFonts w:ascii="Arial" w:hAnsi="Arial" w:cs="Arial"/>
        </w:rPr>
        <w:t xml:space="preserve">focus on four </w:t>
      </w:r>
      <w:r w:rsidR="005F10D1">
        <w:rPr>
          <w:rFonts w:ascii="Arial" w:hAnsi="Arial" w:cs="Arial"/>
        </w:rPr>
        <w:t xml:space="preserve">basic </w:t>
      </w:r>
      <w:r w:rsidR="00ED0FB9">
        <w:rPr>
          <w:rFonts w:ascii="Arial" w:hAnsi="Arial" w:cs="Arial"/>
        </w:rPr>
        <w:t>areas today:</w:t>
      </w:r>
      <w:r w:rsidR="00DA5D0D">
        <w:rPr>
          <w:rFonts w:ascii="Arial" w:hAnsi="Arial" w:cs="Arial"/>
        </w:rPr>
        <w:t xml:space="preserve">  </w:t>
      </w:r>
    </w:p>
    <w:p w14:paraId="34316F4C" w14:textId="7A5284CA" w:rsidR="00ED0FB9" w:rsidRDefault="005F10D1" w:rsidP="003224EA">
      <w:pPr>
        <w:pStyle w:val="ListParagraph"/>
        <w:numPr>
          <w:ilvl w:val="0"/>
          <w:numId w:val="9"/>
        </w:numPr>
        <w:rPr>
          <w:rFonts w:ascii="Arial" w:hAnsi="Arial" w:cs="Arial"/>
        </w:rPr>
      </w:pPr>
      <w:proofErr w:type="gramStart"/>
      <w:r>
        <w:rPr>
          <w:rFonts w:ascii="Arial" w:hAnsi="Arial" w:cs="Arial"/>
        </w:rPr>
        <w:t>s</w:t>
      </w:r>
      <w:r w:rsidR="00ED0FB9">
        <w:rPr>
          <w:rFonts w:ascii="Arial" w:hAnsi="Arial" w:cs="Arial"/>
        </w:rPr>
        <w:t>ystemic</w:t>
      </w:r>
      <w:proofErr w:type="gramEnd"/>
      <w:r w:rsidR="00ED0FB9">
        <w:rPr>
          <w:rFonts w:ascii="Arial" w:hAnsi="Arial" w:cs="Arial"/>
        </w:rPr>
        <w:t xml:space="preserve"> risk and why banks are particularly susceptible to it</w:t>
      </w:r>
      <w:r>
        <w:rPr>
          <w:rFonts w:ascii="Arial" w:hAnsi="Arial" w:cs="Arial"/>
        </w:rPr>
        <w:t>;</w:t>
      </w:r>
      <w:r w:rsidR="00DA5D0D">
        <w:rPr>
          <w:rFonts w:ascii="Arial" w:hAnsi="Arial" w:cs="Arial"/>
        </w:rPr>
        <w:t xml:space="preserve"> </w:t>
      </w:r>
    </w:p>
    <w:p w14:paraId="53EEBDC8" w14:textId="4ABD3B15" w:rsidR="00ED0FB9" w:rsidRDefault="005F10D1" w:rsidP="003224EA">
      <w:pPr>
        <w:pStyle w:val="ListParagraph"/>
        <w:numPr>
          <w:ilvl w:val="0"/>
          <w:numId w:val="9"/>
        </w:numPr>
        <w:rPr>
          <w:rFonts w:ascii="Arial" w:hAnsi="Arial" w:cs="Arial"/>
        </w:rPr>
      </w:pPr>
      <w:proofErr w:type="gramStart"/>
      <w:r>
        <w:rPr>
          <w:rFonts w:ascii="Arial" w:hAnsi="Arial" w:cs="Arial"/>
        </w:rPr>
        <w:lastRenderedPageBreak/>
        <w:t>h</w:t>
      </w:r>
      <w:r w:rsidR="00ED0FB9">
        <w:rPr>
          <w:rFonts w:ascii="Arial" w:hAnsi="Arial" w:cs="Arial"/>
        </w:rPr>
        <w:t>ow</w:t>
      </w:r>
      <w:proofErr w:type="gramEnd"/>
      <w:r w:rsidR="00ED0FB9">
        <w:rPr>
          <w:rFonts w:ascii="Arial" w:hAnsi="Arial" w:cs="Arial"/>
        </w:rPr>
        <w:t xml:space="preserve"> asset management works and why neither funds nor their managers </w:t>
      </w:r>
      <w:r w:rsidR="009A57AE" w:rsidRPr="009A57AE">
        <w:rPr>
          <w:rFonts w:ascii="Arial" w:hAnsi="Arial" w:cs="Arial"/>
        </w:rPr>
        <w:t>present the systemic risk that regulators are worried about</w:t>
      </w:r>
      <w:r>
        <w:rPr>
          <w:rFonts w:ascii="Arial" w:hAnsi="Arial" w:cs="Arial"/>
        </w:rPr>
        <w:t>;</w:t>
      </w:r>
      <w:r w:rsidR="00DA5D0D">
        <w:rPr>
          <w:rFonts w:ascii="Arial" w:hAnsi="Arial" w:cs="Arial"/>
        </w:rPr>
        <w:t xml:space="preserve"> </w:t>
      </w:r>
    </w:p>
    <w:p w14:paraId="7F92C065" w14:textId="4BD494CD" w:rsidR="00ED0FB9" w:rsidRDefault="005F10D1" w:rsidP="003224EA">
      <w:pPr>
        <w:pStyle w:val="ListParagraph"/>
        <w:numPr>
          <w:ilvl w:val="0"/>
          <w:numId w:val="9"/>
        </w:numPr>
        <w:rPr>
          <w:rFonts w:ascii="Arial" w:hAnsi="Arial" w:cs="Arial"/>
        </w:rPr>
      </w:pPr>
      <w:proofErr w:type="gramStart"/>
      <w:r>
        <w:rPr>
          <w:rFonts w:ascii="Arial" w:hAnsi="Arial" w:cs="Arial"/>
        </w:rPr>
        <w:t>some</w:t>
      </w:r>
      <w:proofErr w:type="gramEnd"/>
      <w:r>
        <w:rPr>
          <w:rFonts w:ascii="Arial" w:hAnsi="Arial" w:cs="Arial"/>
        </w:rPr>
        <w:t xml:space="preserve"> of</w:t>
      </w:r>
      <w:r w:rsidR="00DF0C27">
        <w:rPr>
          <w:rFonts w:ascii="Arial" w:hAnsi="Arial" w:cs="Arial"/>
        </w:rPr>
        <w:t xml:space="preserve"> regulator</w:t>
      </w:r>
      <w:r w:rsidR="00ED0FB9">
        <w:rPr>
          <w:rFonts w:ascii="Arial" w:hAnsi="Arial" w:cs="Arial"/>
        </w:rPr>
        <w:t>s</w:t>
      </w:r>
      <w:r w:rsidR="00DF0C27">
        <w:rPr>
          <w:rFonts w:ascii="Arial" w:hAnsi="Arial" w:cs="Arial"/>
        </w:rPr>
        <w:t>’</w:t>
      </w:r>
      <w:r w:rsidR="00ED0FB9">
        <w:rPr>
          <w:rFonts w:ascii="Arial" w:hAnsi="Arial" w:cs="Arial"/>
        </w:rPr>
        <w:t xml:space="preserve"> main concerns about asset management;</w:t>
      </w:r>
      <w:r w:rsidR="00DA5D0D">
        <w:rPr>
          <w:rFonts w:ascii="Arial" w:hAnsi="Arial" w:cs="Arial"/>
        </w:rPr>
        <w:t xml:space="preserve"> </w:t>
      </w:r>
    </w:p>
    <w:p w14:paraId="16E7C9B9" w14:textId="05242966" w:rsidR="00B728B7" w:rsidRPr="003224EA" w:rsidRDefault="005F10D1" w:rsidP="003224EA">
      <w:pPr>
        <w:pStyle w:val="ListParagraph"/>
        <w:numPr>
          <w:ilvl w:val="0"/>
          <w:numId w:val="9"/>
        </w:numPr>
        <w:rPr>
          <w:rFonts w:ascii="Arial" w:hAnsi="Arial" w:cs="Arial"/>
        </w:rPr>
      </w:pPr>
      <w:proofErr w:type="gramStart"/>
      <w:r>
        <w:rPr>
          <w:rFonts w:ascii="Arial" w:hAnsi="Arial" w:cs="Arial"/>
        </w:rPr>
        <w:t>and</w:t>
      </w:r>
      <w:proofErr w:type="gramEnd"/>
      <w:r>
        <w:rPr>
          <w:rFonts w:ascii="Arial" w:hAnsi="Arial" w:cs="Arial"/>
        </w:rPr>
        <w:t xml:space="preserve"> how this could affect pension funds. </w:t>
      </w:r>
      <w:r w:rsidR="0039041D" w:rsidRPr="003224EA">
        <w:rPr>
          <w:rFonts w:ascii="Arial" w:hAnsi="Arial" w:cs="Arial"/>
        </w:rPr>
        <w:t xml:space="preserve"> </w:t>
      </w:r>
    </w:p>
    <w:p w14:paraId="0DB38129" w14:textId="06D9349D" w:rsidR="00B72E6B" w:rsidRDefault="00B72E6B" w:rsidP="00B72E6B">
      <w:pPr>
        <w:ind w:left="2160"/>
        <w:jc w:val="center"/>
        <w:rPr>
          <w:rFonts w:ascii="Arial" w:hAnsi="Arial" w:cs="Arial"/>
          <w:b/>
          <w:i/>
        </w:rPr>
      </w:pPr>
      <w:r>
        <w:rPr>
          <w:rFonts w:ascii="Arial" w:hAnsi="Arial" w:cs="Arial"/>
          <w:b/>
          <w:i/>
        </w:rPr>
        <w:t>&lt;&lt;</w:t>
      </w:r>
      <w:r w:rsidRPr="00B72E6B">
        <w:rPr>
          <w:rFonts w:ascii="Arial" w:hAnsi="Arial" w:cs="Arial"/>
          <w:b/>
          <w:i/>
        </w:rPr>
        <w:t>CLICK TO SLIDE</w:t>
      </w:r>
      <w:r>
        <w:rPr>
          <w:rFonts w:ascii="Arial" w:hAnsi="Arial" w:cs="Arial"/>
          <w:b/>
          <w:i/>
        </w:rPr>
        <w:t>&gt;&gt;</w:t>
      </w:r>
    </w:p>
    <w:p w14:paraId="55C422B5" w14:textId="26003EC5" w:rsidR="00B72E6B" w:rsidRPr="00B72E6B" w:rsidRDefault="003A2CC3" w:rsidP="00B72E6B">
      <w:pPr>
        <w:ind w:left="2160"/>
        <w:rPr>
          <w:rFonts w:ascii="Arial" w:hAnsi="Arial" w:cs="Arial"/>
          <w:b/>
          <w:i/>
        </w:rPr>
      </w:pPr>
      <w:r w:rsidRPr="003A2CC3">
        <w:rPr>
          <w:rFonts w:ascii="Arial" w:hAnsi="Arial" w:cs="Arial"/>
          <w:b/>
          <w:i/>
          <w:noProof/>
        </w:rPr>
        <w:drawing>
          <wp:inline distT="0" distB="0" distL="0" distR="0" wp14:anchorId="7274C81B" wp14:editId="052DAB06">
            <wp:extent cx="4572638" cy="257210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2572109"/>
                    </a:xfrm>
                    <a:prstGeom prst="rect">
                      <a:avLst/>
                    </a:prstGeom>
                  </pic:spPr>
                </pic:pic>
              </a:graphicData>
            </a:graphic>
          </wp:inline>
        </w:drawing>
      </w:r>
    </w:p>
    <w:p w14:paraId="4646080B" w14:textId="3A57A755" w:rsidR="00C54C01" w:rsidRDefault="00C54C01" w:rsidP="00C54C01">
      <w:pPr>
        <w:ind w:left="2160"/>
        <w:rPr>
          <w:rFonts w:ascii="Arial" w:hAnsi="Arial" w:cs="Arial"/>
        </w:rPr>
      </w:pPr>
      <w:r>
        <w:rPr>
          <w:rFonts w:ascii="Arial" w:hAnsi="Arial" w:cs="Arial"/>
        </w:rPr>
        <w:t xml:space="preserve">So what is systemic risk? </w:t>
      </w:r>
      <w:r w:rsidR="00DA5D0D">
        <w:rPr>
          <w:rFonts w:ascii="Arial" w:hAnsi="Arial" w:cs="Arial"/>
        </w:rPr>
        <w:t xml:space="preserve"> </w:t>
      </w:r>
    </w:p>
    <w:p w14:paraId="07AF67C4" w14:textId="7D595AC5" w:rsidR="00C54C01" w:rsidRDefault="00C54C01" w:rsidP="00C54C01">
      <w:pPr>
        <w:ind w:left="2160"/>
        <w:rPr>
          <w:rFonts w:ascii="Arial" w:hAnsi="Arial" w:cs="Arial"/>
        </w:rPr>
      </w:pPr>
      <w:r>
        <w:rPr>
          <w:rFonts w:ascii="Arial" w:hAnsi="Arial" w:cs="Arial"/>
        </w:rPr>
        <w:t>This question is hard to answer</w:t>
      </w:r>
      <w:r w:rsidR="00B649CB">
        <w:rPr>
          <w:rFonts w:ascii="Arial" w:hAnsi="Arial" w:cs="Arial"/>
        </w:rPr>
        <w:t>,</w:t>
      </w:r>
      <w:r>
        <w:rPr>
          <w:rFonts w:ascii="Arial" w:hAnsi="Arial" w:cs="Arial"/>
        </w:rPr>
        <w:t xml:space="preserve"> because there is no single definition</w:t>
      </w:r>
      <w:proofErr w:type="gramStart"/>
      <w:r>
        <w:rPr>
          <w:rFonts w:ascii="Arial" w:hAnsi="Arial" w:cs="Arial"/>
        </w:rPr>
        <w:t xml:space="preserve">. </w:t>
      </w:r>
      <w:r w:rsidR="00DA5D0D">
        <w:rPr>
          <w:rFonts w:ascii="Arial" w:hAnsi="Arial" w:cs="Arial"/>
        </w:rPr>
        <w:t xml:space="preserve"> </w:t>
      </w:r>
      <w:proofErr w:type="gramEnd"/>
      <w:r w:rsidR="000674EE">
        <w:rPr>
          <w:rFonts w:ascii="Arial" w:hAnsi="Arial" w:cs="Arial"/>
        </w:rPr>
        <w:t xml:space="preserve">Yet perhaps the </w:t>
      </w:r>
      <w:r w:rsidR="00136819">
        <w:rPr>
          <w:rFonts w:ascii="Arial" w:hAnsi="Arial" w:cs="Arial"/>
        </w:rPr>
        <w:t xml:space="preserve">most comprehensive </w:t>
      </w:r>
      <w:r w:rsidR="00220D5E">
        <w:rPr>
          <w:rFonts w:ascii="Arial" w:hAnsi="Arial" w:cs="Arial"/>
        </w:rPr>
        <w:t>explanation</w:t>
      </w:r>
      <w:r w:rsidR="000674EE">
        <w:rPr>
          <w:rFonts w:ascii="Arial" w:hAnsi="Arial" w:cs="Arial"/>
        </w:rPr>
        <w:t xml:space="preserve"> </w:t>
      </w:r>
      <w:r w:rsidR="00136819">
        <w:rPr>
          <w:rFonts w:ascii="Arial" w:hAnsi="Arial" w:cs="Arial"/>
        </w:rPr>
        <w:t>is that it</w:t>
      </w:r>
      <w:r w:rsidR="007D28DA">
        <w:rPr>
          <w:rFonts w:ascii="Arial" w:hAnsi="Arial" w:cs="Arial"/>
        </w:rPr>
        <w:t xml:space="preserve"> is</w:t>
      </w:r>
      <w:r w:rsidR="000674EE">
        <w:rPr>
          <w:rFonts w:ascii="Arial" w:hAnsi="Arial" w:cs="Arial"/>
        </w:rPr>
        <w:t xml:space="preserve"> the risk</w:t>
      </w:r>
      <w:r>
        <w:rPr>
          <w:rFonts w:ascii="Arial" w:hAnsi="Arial" w:cs="Arial"/>
        </w:rPr>
        <w:t xml:space="preserve"> </w:t>
      </w:r>
      <w:r w:rsidR="000674EE">
        <w:rPr>
          <w:rFonts w:ascii="Arial" w:hAnsi="Arial" w:cs="Arial"/>
        </w:rPr>
        <w:t xml:space="preserve">that a firm or group of firms will fail and disrupt the financial system’s ability to funnel capital from </w:t>
      </w:r>
      <w:r w:rsidR="000674EE">
        <w:rPr>
          <w:rFonts w:ascii="Arial" w:hAnsi="Arial" w:cs="Arial"/>
        </w:rPr>
        <w:lastRenderedPageBreak/>
        <w:t>investors to borrowers, thus causing damage to the broader economy</w:t>
      </w:r>
      <w:r>
        <w:rPr>
          <w:rFonts w:ascii="Arial" w:hAnsi="Arial" w:cs="Arial"/>
        </w:rPr>
        <w:t>.</w:t>
      </w:r>
      <w:r w:rsidRPr="00B728B7">
        <w:rPr>
          <w:rFonts w:ascii="Arial" w:hAnsi="Arial" w:cs="Arial"/>
        </w:rPr>
        <w:t xml:space="preserve"> </w:t>
      </w:r>
    </w:p>
    <w:p w14:paraId="6F2C6E8A" w14:textId="5C98CFBD" w:rsidR="00C54C01" w:rsidRDefault="00C54C01" w:rsidP="00C54C01">
      <w:pPr>
        <w:ind w:left="2160"/>
        <w:rPr>
          <w:rFonts w:ascii="Arial" w:hAnsi="Arial" w:cs="Arial"/>
        </w:rPr>
      </w:pPr>
      <w:r>
        <w:rPr>
          <w:rFonts w:ascii="Arial" w:hAnsi="Arial" w:cs="Arial"/>
        </w:rPr>
        <w:t xml:space="preserve">This </w:t>
      </w:r>
      <w:r w:rsidR="00B649CB">
        <w:rPr>
          <w:rFonts w:ascii="Arial" w:hAnsi="Arial" w:cs="Arial"/>
        </w:rPr>
        <w:t xml:space="preserve">sort of catastrophic instability </w:t>
      </w:r>
      <w:r>
        <w:rPr>
          <w:rFonts w:ascii="Arial" w:hAnsi="Arial" w:cs="Arial"/>
        </w:rPr>
        <w:t>is what happened in 2008</w:t>
      </w:r>
      <w:proofErr w:type="gramStart"/>
      <w:r w:rsidR="00B649CB">
        <w:rPr>
          <w:rFonts w:ascii="Arial" w:hAnsi="Arial" w:cs="Arial"/>
        </w:rPr>
        <w:t xml:space="preserve">. </w:t>
      </w:r>
      <w:r w:rsidR="00DA5D0D">
        <w:rPr>
          <w:rFonts w:ascii="Arial" w:hAnsi="Arial" w:cs="Arial"/>
        </w:rPr>
        <w:t xml:space="preserve"> </w:t>
      </w:r>
      <w:proofErr w:type="gramEnd"/>
      <w:r w:rsidR="00B649CB">
        <w:rPr>
          <w:rFonts w:ascii="Arial" w:hAnsi="Arial" w:cs="Arial"/>
        </w:rPr>
        <w:t>I</w:t>
      </w:r>
      <w:r>
        <w:rPr>
          <w:rFonts w:ascii="Arial" w:hAnsi="Arial" w:cs="Arial"/>
        </w:rPr>
        <w:t xml:space="preserve">n response, governments gave regulators broad authority to monitor systemic risk and a range of tools to address it. </w:t>
      </w:r>
    </w:p>
    <w:p w14:paraId="1699A802" w14:textId="77777777" w:rsidR="00C54C01" w:rsidRPr="001968F5" w:rsidRDefault="00C54C01" w:rsidP="00C54C01">
      <w:pPr>
        <w:ind w:left="2160"/>
        <w:rPr>
          <w:rFonts w:ascii="Arial" w:hAnsi="Arial" w:cs="Arial"/>
        </w:rPr>
      </w:pPr>
      <w:r w:rsidRPr="001968F5">
        <w:rPr>
          <w:rFonts w:ascii="Arial" w:hAnsi="Arial" w:cs="Arial"/>
        </w:rPr>
        <w:t>One of those tools is the power to designate a financial entity as a systemically important financial institution, or SIFI.</w:t>
      </w:r>
    </w:p>
    <w:p w14:paraId="1FCF2294" w14:textId="1EB0A12D" w:rsidR="00C54C01" w:rsidRPr="001968F5" w:rsidRDefault="00C54C01" w:rsidP="00C54C01">
      <w:pPr>
        <w:ind w:left="2160"/>
        <w:rPr>
          <w:rFonts w:ascii="Arial" w:hAnsi="Arial" w:cs="Arial"/>
          <w:shd w:val="clear" w:color="auto" w:fill="FFFFFF"/>
        </w:rPr>
      </w:pPr>
      <w:r w:rsidRPr="001968F5">
        <w:rPr>
          <w:rFonts w:ascii="Arial" w:hAnsi="Arial" w:cs="Arial"/>
          <w:shd w:val="clear" w:color="auto" w:fill="FFFFFF"/>
        </w:rPr>
        <w:t xml:space="preserve">A SIFI is an institution whose distress or disorderly failure could place at risk the stability of the financial system as a whole. </w:t>
      </w:r>
    </w:p>
    <w:p w14:paraId="686E570A" w14:textId="6D667E5E" w:rsidR="00C54C01" w:rsidRPr="001968F5" w:rsidRDefault="00C54C01" w:rsidP="00C54C01">
      <w:pPr>
        <w:ind w:left="2160"/>
        <w:rPr>
          <w:rFonts w:ascii="Arial" w:hAnsi="Arial" w:cs="Arial"/>
          <w:shd w:val="clear" w:color="auto" w:fill="FFFFFF"/>
        </w:rPr>
      </w:pPr>
      <w:r w:rsidRPr="001968F5">
        <w:rPr>
          <w:rFonts w:ascii="Arial" w:hAnsi="Arial" w:cs="Arial"/>
          <w:shd w:val="clear" w:color="auto" w:fill="FFFFFF"/>
        </w:rPr>
        <w:t>If designated, a SIFI is subjected to heightened regulation and oversight, which in the United States</w:t>
      </w:r>
      <w:r w:rsidR="00B649CB">
        <w:rPr>
          <w:rFonts w:ascii="Arial" w:hAnsi="Arial" w:cs="Arial"/>
          <w:shd w:val="clear" w:color="auto" w:fill="FFFFFF"/>
        </w:rPr>
        <w:t>,</w:t>
      </w:r>
      <w:r w:rsidRPr="001968F5">
        <w:rPr>
          <w:rFonts w:ascii="Arial" w:hAnsi="Arial" w:cs="Arial"/>
          <w:shd w:val="clear" w:color="auto" w:fill="FFFFFF"/>
        </w:rPr>
        <w:t xml:space="preserve"> includes</w:t>
      </w:r>
      <w:r w:rsidR="00B93993">
        <w:rPr>
          <w:rFonts w:ascii="Arial" w:hAnsi="Arial" w:cs="Arial"/>
          <w:shd w:val="clear" w:color="auto" w:fill="FFFFFF"/>
        </w:rPr>
        <w:t xml:space="preserve"> “enhanced prudential supervision” by the Federal Reserve</w:t>
      </w:r>
      <w:r w:rsidR="00F55A1A">
        <w:rPr>
          <w:rFonts w:ascii="Arial" w:hAnsi="Arial" w:cs="Arial"/>
          <w:shd w:val="clear" w:color="auto" w:fill="FFFFFF"/>
        </w:rPr>
        <w:t xml:space="preserve"> and</w:t>
      </w:r>
      <w:r w:rsidRPr="001968F5">
        <w:rPr>
          <w:rFonts w:ascii="Arial" w:hAnsi="Arial" w:cs="Arial"/>
          <w:shd w:val="clear" w:color="auto" w:fill="FFFFFF"/>
        </w:rPr>
        <w:t xml:space="preserve"> </w:t>
      </w:r>
      <w:r w:rsidR="00B93993">
        <w:rPr>
          <w:rFonts w:ascii="Arial" w:hAnsi="Arial" w:cs="Arial"/>
          <w:shd w:val="clear" w:color="auto" w:fill="FFFFFF"/>
        </w:rPr>
        <w:t xml:space="preserve">bank-like </w:t>
      </w:r>
      <w:r w:rsidRPr="00F55A1A">
        <w:rPr>
          <w:rFonts w:ascii="Arial" w:hAnsi="Arial" w:cs="Arial"/>
          <w:shd w:val="clear" w:color="auto" w:fill="FFFFFF"/>
        </w:rPr>
        <w:t>capital requirements</w:t>
      </w:r>
      <w:proofErr w:type="gramStart"/>
      <w:r w:rsidR="00F55A1A" w:rsidRPr="00F55A1A">
        <w:rPr>
          <w:rFonts w:ascii="Arial" w:hAnsi="Arial" w:cs="Arial"/>
          <w:shd w:val="clear" w:color="auto" w:fill="FFFFFF"/>
        </w:rPr>
        <w:t xml:space="preserve">. </w:t>
      </w:r>
      <w:r w:rsidR="00DA5D0D">
        <w:rPr>
          <w:rFonts w:ascii="Arial" w:hAnsi="Arial" w:cs="Arial"/>
          <w:shd w:val="clear" w:color="auto" w:fill="FFFFFF"/>
        </w:rPr>
        <w:t xml:space="preserve"> </w:t>
      </w:r>
      <w:proofErr w:type="gramEnd"/>
      <w:r w:rsidR="00F55A1A" w:rsidRPr="00F55A1A">
        <w:rPr>
          <w:rFonts w:ascii="Arial" w:hAnsi="Arial" w:cs="Arial"/>
          <w:shd w:val="clear" w:color="auto" w:fill="FFFFFF"/>
        </w:rPr>
        <w:t>In addition, the SIFI</w:t>
      </w:r>
      <w:r w:rsidR="00B649CB" w:rsidRPr="00F55A1A">
        <w:rPr>
          <w:rFonts w:ascii="Arial" w:hAnsi="Arial" w:cs="Arial"/>
          <w:shd w:val="clear" w:color="auto" w:fill="FFFFFF"/>
        </w:rPr>
        <w:t xml:space="preserve"> </w:t>
      </w:r>
      <w:r w:rsidR="00F55A1A" w:rsidRPr="003224EA">
        <w:rPr>
          <w:rFonts w:ascii="Arial" w:hAnsi="Arial" w:cs="Arial"/>
          <w:shd w:val="clear" w:color="auto" w:fill="FFFFFF"/>
        </w:rPr>
        <w:t>could be forced</w:t>
      </w:r>
      <w:r w:rsidR="0019655E" w:rsidRPr="003224EA">
        <w:rPr>
          <w:rFonts w:ascii="Arial" w:hAnsi="Arial" w:cs="Arial"/>
          <w:shd w:val="clear" w:color="auto" w:fill="FFFFFF"/>
        </w:rPr>
        <w:t xml:space="preserve"> to pay into a resolution fund </w:t>
      </w:r>
      <w:r w:rsidR="00F55A1A" w:rsidRPr="003224EA">
        <w:rPr>
          <w:rFonts w:ascii="Arial" w:hAnsi="Arial" w:cs="Arial"/>
          <w:shd w:val="clear" w:color="auto" w:fill="FFFFFF"/>
        </w:rPr>
        <w:t>to help prop up a failing bank or other systemically important institution.</w:t>
      </w:r>
      <w:r w:rsidR="0019655E" w:rsidRPr="003224EA">
        <w:rPr>
          <w:rFonts w:ascii="Arial" w:hAnsi="Arial" w:cs="Arial"/>
          <w:shd w:val="clear" w:color="auto" w:fill="FFFFFF"/>
        </w:rPr>
        <w:t xml:space="preserve"> </w:t>
      </w:r>
    </w:p>
    <w:p w14:paraId="430D7F93" w14:textId="0989737B" w:rsidR="00220D5E" w:rsidRDefault="00C54C01" w:rsidP="00064F4D">
      <w:pPr>
        <w:ind w:left="2160"/>
        <w:rPr>
          <w:rFonts w:ascii="Arial" w:hAnsi="Arial" w:cs="Arial"/>
          <w:shd w:val="clear" w:color="auto" w:fill="FFFFFF"/>
        </w:rPr>
      </w:pPr>
      <w:r w:rsidRPr="001968F5">
        <w:rPr>
          <w:rFonts w:ascii="Arial" w:hAnsi="Arial" w:cs="Arial"/>
          <w:shd w:val="clear" w:color="auto" w:fill="FFFFFF"/>
        </w:rPr>
        <w:lastRenderedPageBreak/>
        <w:t>In the United States, the Financial Stability Oversight Council, or FSOC</w:t>
      </w:r>
      <w:r w:rsidR="00EF3FD6">
        <w:rPr>
          <w:rFonts w:ascii="Arial" w:hAnsi="Arial" w:cs="Arial"/>
          <w:shd w:val="clear" w:color="auto" w:fill="FFFFFF"/>
        </w:rPr>
        <w:t xml:space="preserve">, </w:t>
      </w:r>
      <w:r w:rsidR="000674EE">
        <w:rPr>
          <w:rFonts w:ascii="Arial" w:hAnsi="Arial" w:cs="Arial"/>
          <w:shd w:val="clear" w:color="auto" w:fill="FFFFFF"/>
        </w:rPr>
        <w:t>has the power to designate an institution as a SIFI</w:t>
      </w:r>
      <w:proofErr w:type="gramStart"/>
      <w:r w:rsidR="000674EE">
        <w:rPr>
          <w:rFonts w:ascii="Arial" w:hAnsi="Arial" w:cs="Arial"/>
          <w:shd w:val="clear" w:color="auto" w:fill="FFFFFF"/>
        </w:rPr>
        <w:t xml:space="preserve">. </w:t>
      </w:r>
      <w:r w:rsidR="00DA5D0D">
        <w:rPr>
          <w:rFonts w:ascii="Arial" w:hAnsi="Arial" w:cs="Arial"/>
          <w:shd w:val="clear" w:color="auto" w:fill="FFFFFF"/>
        </w:rPr>
        <w:t xml:space="preserve"> </w:t>
      </w:r>
      <w:proofErr w:type="gramEnd"/>
      <w:r w:rsidR="0092659C">
        <w:rPr>
          <w:rFonts w:ascii="Arial" w:hAnsi="Arial" w:cs="Arial"/>
          <w:shd w:val="clear" w:color="auto" w:fill="FFFFFF"/>
        </w:rPr>
        <w:t>On the</w:t>
      </w:r>
      <w:r w:rsidRPr="001968F5">
        <w:rPr>
          <w:rFonts w:ascii="Arial" w:hAnsi="Arial" w:cs="Arial"/>
          <w:shd w:val="clear" w:color="auto" w:fill="FFFFFF"/>
        </w:rPr>
        <w:t xml:space="preserve"> global level</w:t>
      </w:r>
      <w:r w:rsidR="00B649CB">
        <w:rPr>
          <w:rFonts w:ascii="Arial" w:hAnsi="Arial" w:cs="Arial"/>
          <w:shd w:val="clear" w:color="auto" w:fill="FFFFFF"/>
        </w:rPr>
        <w:t>,</w:t>
      </w:r>
      <w:r w:rsidRPr="001968F5">
        <w:rPr>
          <w:rFonts w:ascii="Arial" w:hAnsi="Arial" w:cs="Arial"/>
          <w:shd w:val="clear" w:color="auto" w:fill="FFFFFF"/>
        </w:rPr>
        <w:t xml:space="preserve"> the Financial Stability Board, or FSB</w:t>
      </w:r>
      <w:r w:rsidR="007020FB">
        <w:rPr>
          <w:rFonts w:ascii="Arial" w:hAnsi="Arial" w:cs="Arial"/>
          <w:shd w:val="clear" w:color="auto" w:fill="FFFFFF"/>
        </w:rPr>
        <w:t>,</w:t>
      </w:r>
      <w:r w:rsidR="00221271">
        <w:rPr>
          <w:rFonts w:ascii="Arial" w:hAnsi="Arial" w:cs="Arial"/>
          <w:shd w:val="clear" w:color="auto" w:fill="FFFFFF"/>
        </w:rPr>
        <w:t xml:space="preserve"> is currently </w:t>
      </w:r>
      <w:r w:rsidR="0092659C">
        <w:rPr>
          <w:rFonts w:ascii="Arial" w:hAnsi="Arial" w:cs="Arial"/>
          <w:shd w:val="clear" w:color="auto" w:fill="FFFFFF"/>
        </w:rPr>
        <w:t>design</w:t>
      </w:r>
      <w:r w:rsidR="00221271">
        <w:rPr>
          <w:rFonts w:ascii="Arial" w:hAnsi="Arial" w:cs="Arial"/>
          <w:shd w:val="clear" w:color="auto" w:fill="FFFFFF"/>
        </w:rPr>
        <w:t>ing</w:t>
      </w:r>
      <w:r w:rsidR="0092659C">
        <w:rPr>
          <w:rFonts w:ascii="Arial" w:hAnsi="Arial" w:cs="Arial"/>
          <w:shd w:val="clear" w:color="auto" w:fill="FFFFFF"/>
        </w:rPr>
        <w:t xml:space="preserve"> a methodology for designating nonbank financial intermediaries, </w:t>
      </w:r>
      <w:r w:rsidR="000F5E5A">
        <w:rPr>
          <w:rFonts w:ascii="Arial" w:hAnsi="Arial" w:cs="Arial"/>
          <w:shd w:val="clear" w:color="auto" w:fill="FFFFFF"/>
        </w:rPr>
        <w:t>which the FSOC could then apply to funds or their managers</w:t>
      </w:r>
      <w:r w:rsidR="001B4F4C">
        <w:rPr>
          <w:rFonts w:ascii="Arial" w:hAnsi="Arial" w:cs="Arial"/>
          <w:shd w:val="clear" w:color="auto" w:fill="FFFFFF"/>
        </w:rPr>
        <w:t xml:space="preserve">. </w:t>
      </w:r>
      <w:r w:rsidR="00DA5D0D">
        <w:rPr>
          <w:rFonts w:ascii="Arial" w:hAnsi="Arial" w:cs="Arial"/>
          <w:shd w:val="clear" w:color="auto" w:fill="FFFFFF"/>
        </w:rPr>
        <w:t xml:space="preserve"> </w:t>
      </w:r>
    </w:p>
    <w:p w14:paraId="6D442B90" w14:textId="0F83753B" w:rsidR="00C54C01" w:rsidRPr="001968F5" w:rsidRDefault="00C54C01" w:rsidP="00C54C01">
      <w:pPr>
        <w:ind w:left="2160"/>
        <w:rPr>
          <w:rFonts w:ascii="Arial" w:hAnsi="Arial" w:cs="Arial"/>
          <w:shd w:val="clear" w:color="auto" w:fill="FFFFFF"/>
        </w:rPr>
      </w:pPr>
      <w:r w:rsidRPr="001968F5">
        <w:rPr>
          <w:rFonts w:ascii="Arial" w:hAnsi="Arial" w:cs="Arial"/>
          <w:shd w:val="clear" w:color="auto" w:fill="FFFFFF"/>
        </w:rPr>
        <w:t xml:space="preserve">As part of their analysis, the FSOC and FSB have drawn heavily on their understanding of how banks contribute to systemic risk, </w:t>
      </w:r>
      <w:r w:rsidRPr="001968F5">
        <w:rPr>
          <w:rFonts w:ascii="Arial" w:hAnsi="Arial" w:cs="Arial"/>
        </w:rPr>
        <w:t xml:space="preserve">referring to asset management activities as </w:t>
      </w:r>
      <w:r w:rsidR="00DA5D0D">
        <w:rPr>
          <w:rFonts w:ascii="Arial" w:hAnsi="Arial" w:cs="Arial"/>
        </w:rPr>
        <w:t>“</w:t>
      </w:r>
      <w:r w:rsidRPr="001968F5">
        <w:rPr>
          <w:rFonts w:ascii="Arial" w:hAnsi="Arial" w:cs="Arial"/>
        </w:rPr>
        <w:t>shadow banking.</w:t>
      </w:r>
      <w:r w:rsidR="00DA5D0D">
        <w:rPr>
          <w:rFonts w:ascii="Arial" w:hAnsi="Arial" w:cs="Arial"/>
        </w:rPr>
        <w:t xml:space="preserve">”  </w:t>
      </w:r>
    </w:p>
    <w:p w14:paraId="6B482B7F" w14:textId="413519B2" w:rsidR="00C54C01" w:rsidRPr="001968F5" w:rsidRDefault="00C54C01" w:rsidP="00C54C01">
      <w:pPr>
        <w:ind w:left="2160"/>
        <w:rPr>
          <w:rFonts w:ascii="Arial" w:hAnsi="Arial" w:cs="Arial"/>
        </w:rPr>
      </w:pPr>
      <w:r w:rsidRPr="001968F5">
        <w:rPr>
          <w:rFonts w:ascii="Arial" w:hAnsi="Arial" w:cs="Arial"/>
        </w:rPr>
        <w:t xml:space="preserve">Yet the term shadow banking </w:t>
      </w:r>
      <w:r w:rsidR="001B4F4C">
        <w:rPr>
          <w:rFonts w:ascii="Arial" w:hAnsi="Arial" w:cs="Arial"/>
        </w:rPr>
        <w:t>is a</w:t>
      </w:r>
      <w:r w:rsidR="001B4F4C" w:rsidRPr="001968F5">
        <w:rPr>
          <w:rFonts w:ascii="Arial" w:hAnsi="Arial" w:cs="Arial"/>
        </w:rPr>
        <w:t xml:space="preserve"> </w:t>
      </w:r>
      <w:r w:rsidRPr="001968F5">
        <w:rPr>
          <w:rFonts w:ascii="Arial" w:hAnsi="Arial" w:cs="Arial"/>
        </w:rPr>
        <w:t>misnomer</w:t>
      </w:r>
      <w:r w:rsidR="00B649CB">
        <w:rPr>
          <w:rFonts w:ascii="Arial" w:hAnsi="Arial" w:cs="Arial"/>
        </w:rPr>
        <w:t>,</w:t>
      </w:r>
      <w:r w:rsidRPr="001968F5">
        <w:rPr>
          <w:rFonts w:ascii="Arial" w:hAnsi="Arial" w:cs="Arial"/>
        </w:rPr>
        <w:t xml:space="preserve"> because asset management is fundamentally different from banking. </w:t>
      </w:r>
      <w:r w:rsidR="00DA5D0D">
        <w:rPr>
          <w:rFonts w:ascii="Arial" w:hAnsi="Arial" w:cs="Arial"/>
        </w:rPr>
        <w:t xml:space="preserve"> </w:t>
      </w:r>
    </w:p>
    <w:p w14:paraId="0CC54102" w14:textId="2D27A386" w:rsidR="00AB1E0D" w:rsidRDefault="009667B8" w:rsidP="009667B8">
      <w:pPr>
        <w:ind w:left="2160"/>
        <w:rPr>
          <w:rFonts w:ascii="Arial" w:hAnsi="Arial" w:cs="Arial"/>
        </w:rPr>
      </w:pPr>
      <w:r>
        <w:rPr>
          <w:rFonts w:ascii="Arial" w:hAnsi="Arial" w:cs="Arial"/>
        </w:rPr>
        <w:t>I</w:t>
      </w:r>
      <w:r w:rsidR="00B649CB">
        <w:rPr>
          <w:rFonts w:ascii="Arial" w:hAnsi="Arial" w:cs="Arial"/>
        </w:rPr>
        <w:t xml:space="preserve"> wi</w:t>
      </w:r>
      <w:r>
        <w:rPr>
          <w:rFonts w:ascii="Arial" w:hAnsi="Arial" w:cs="Arial"/>
        </w:rPr>
        <w:t xml:space="preserve">ll discuss these differences </w:t>
      </w:r>
      <w:r w:rsidR="006F5139">
        <w:rPr>
          <w:rFonts w:ascii="Arial" w:hAnsi="Arial" w:cs="Arial"/>
        </w:rPr>
        <w:t>momentarily</w:t>
      </w:r>
      <w:r w:rsidR="00B649CB">
        <w:rPr>
          <w:rFonts w:ascii="Arial" w:hAnsi="Arial" w:cs="Arial"/>
        </w:rPr>
        <w:t>,</w:t>
      </w:r>
      <w:r>
        <w:rPr>
          <w:rFonts w:ascii="Arial" w:hAnsi="Arial" w:cs="Arial"/>
        </w:rPr>
        <w:t xml:space="preserve"> but to </w:t>
      </w:r>
      <w:r w:rsidR="006F5139">
        <w:rPr>
          <w:rFonts w:ascii="Arial" w:hAnsi="Arial" w:cs="Arial"/>
        </w:rPr>
        <w:t>understand them,</w:t>
      </w:r>
      <w:r>
        <w:rPr>
          <w:rFonts w:ascii="Arial" w:hAnsi="Arial" w:cs="Arial"/>
        </w:rPr>
        <w:t xml:space="preserve"> we need to understand </w:t>
      </w:r>
      <w:r w:rsidR="0061544F">
        <w:rPr>
          <w:rFonts w:ascii="Arial" w:hAnsi="Arial" w:cs="Arial"/>
        </w:rPr>
        <w:t xml:space="preserve">how banks work, </w:t>
      </w:r>
      <w:r>
        <w:rPr>
          <w:rFonts w:ascii="Arial" w:hAnsi="Arial" w:cs="Arial"/>
        </w:rPr>
        <w:t xml:space="preserve">why </w:t>
      </w:r>
      <w:r w:rsidR="0061544F">
        <w:rPr>
          <w:rFonts w:ascii="Arial" w:hAnsi="Arial" w:cs="Arial"/>
        </w:rPr>
        <w:t xml:space="preserve">they </w:t>
      </w:r>
      <w:r w:rsidR="00AB1E0D" w:rsidRPr="00AB1E0D">
        <w:rPr>
          <w:rFonts w:ascii="Arial" w:hAnsi="Arial" w:cs="Arial"/>
        </w:rPr>
        <w:t>are susceptible to collapse</w:t>
      </w:r>
      <w:r w:rsidR="001B4F4C">
        <w:rPr>
          <w:rFonts w:ascii="Arial" w:hAnsi="Arial" w:cs="Arial"/>
        </w:rPr>
        <w:t>,</w:t>
      </w:r>
      <w:r w:rsidR="00AB1E0D" w:rsidRPr="00AB1E0D">
        <w:rPr>
          <w:rFonts w:ascii="Arial" w:hAnsi="Arial" w:cs="Arial"/>
        </w:rPr>
        <w:t xml:space="preserve"> an</w:t>
      </w:r>
      <w:r w:rsidR="00A279F5">
        <w:rPr>
          <w:rFonts w:ascii="Arial" w:hAnsi="Arial" w:cs="Arial"/>
        </w:rPr>
        <w:t>d</w:t>
      </w:r>
      <w:r w:rsidR="0061544F">
        <w:rPr>
          <w:rFonts w:ascii="Arial" w:hAnsi="Arial" w:cs="Arial"/>
        </w:rPr>
        <w:t xml:space="preserve"> how they can contribute to</w:t>
      </w:r>
      <w:r w:rsidR="00AB1E0D" w:rsidRPr="00AB1E0D">
        <w:rPr>
          <w:rFonts w:ascii="Arial" w:hAnsi="Arial" w:cs="Arial"/>
        </w:rPr>
        <w:t xml:space="preserve"> systemic risk</w:t>
      </w:r>
      <w:r>
        <w:rPr>
          <w:rFonts w:ascii="Arial" w:hAnsi="Arial" w:cs="Arial"/>
        </w:rPr>
        <w:t>.</w:t>
      </w:r>
      <w:r w:rsidR="00DA5D0D">
        <w:rPr>
          <w:rFonts w:ascii="Arial" w:hAnsi="Arial" w:cs="Arial"/>
        </w:rPr>
        <w:t xml:space="preserve">  </w:t>
      </w:r>
    </w:p>
    <w:p w14:paraId="7BB3E15A" w14:textId="3ED937CD" w:rsidR="00555802" w:rsidRPr="00555802" w:rsidRDefault="00555802" w:rsidP="00555802">
      <w:pPr>
        <w:ind w:left="2160"/>
        <w:jc w:val="center"/>
        <w:rPr>
          <w:rFonts w:ascii="Arial" w:hAnsi="Arial" w:cs="Arial"/>
          <w:b/>
          <w:i/>
        </w:rPr>
      </w:pPr>
      <w:r w:rsidRPr="00555802">
        <w:rPr>
          <w:rFonts w:ascii="Arial" w:hAnsi="Arial" w:cs="Arial"/>
          <w:b/>
          <w:i/>
        </w:rPr>
        <w:t>&lt;&lt;CLICK TO NEXT SLIDE&gt;&gt;</w:t>
      </w:r>
    </w:p>
    <w:p w14:paraId="280CB480" w14:textId="7BBB832F" w:rsidR="00AB1E0D" w:rsidRPr="00AB1E0D" w:rsidRDefault="003A2CC3" w:rsidP="00114A38">
      <w:pPr>
        <w:ind w:left="2160"/>
        <w:rPr>
          <w:rFonts w:ascii="Arial" w:hAnsi="Arial" w:cs="Arial"/>
        </w:rPr>
      </w:pPr>
      <w:r w:rsidRPr="003A2CC3">
        <w:rPr>
          <w:rFonts w:ascii="Arial" w:hAnsi="Arial" w:cs="Arial"/>
          <w:noProof/>
        </w:rPr>
        <w:lastRenderedPageBreak/>
        <w:drawing>
          <wp:inline distT="0" distB="0" distL="0" distR="0" wp14:anchorId="63A48A99" wp14:editId="3A65F868">
            <wp:extent cx="4572638" cy="257210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2572109"/>
                    </a:xfrm>
                    <a:prstGeom prst="rect">
                      <a:avLst/>
                    </a:prstGeom>
                  </pic:spPr>
                </pic:pic>
              </a:graphicData>
            </a:graphic>
          </wp:inline>
        </w:drawing>
      </w:r>
    </w:p>
    <w:p w14:paraId="59FAA5E6" w14:textId="37D1F410" w:rsidR="00743554" w:rsidRDefault="001968F5" w:rsidP="00DA5D0D">
      <w:pPr>
        <w:ind w:left="2160"/>
        <w:rPr>
          <w:rFonts w:ascii="Arial" w:hAnsi="Arial" w:cs="Arial"/>
        </w:rPr>
      </w:pPr>
      <w:r>
        <w:rPr>
          <w:rFonts w:ascii="Arial" w:hAnsi="Arial" w:cs="Arial"/>
        </w:rPr>
        <w:t xml:space="preserve">First </w:t>
      </w:r>
      <w:r w:rsidR="00B649CB">
        <w:rPr>
          <w:rFonts w:ascii="Arial" w:hAnsi="Arial" w:cs="Arial"/>
        </w:rPr>
        <w:t xml:space="preserve">consider </w:t>
      </w:r>
      <w:r>
        <w:rPr>
          <w:rFonts w:ascii="Arial" w:hAnsi="Arial" w:cs="Arial"/>
        </w:rPr>
        <w:t>who uses banks</w:t>
      </w:r>
      <w:proofErr w:type="gramStart"/>
      <w:r>
        <w:rPr>
          <w:rFonts w:ascii="Arial" w:hAnsi="Arial" w:cs="Arial"/>
        </w:rPr>
        <w:t xml:space="preserve">. </w:t>
      </w:r>
      <w:r w:rsidR="00DA5D0D">
        <w:rPr>
          <w:rFonts w:ascii="Arial" w:hAnsi="Arial" w:cs="Arial"/>
        </w:rPr>
        <w:t xml:space="preserve"> </w:t>
      </w:r>
      <w:proofErr w:type="gramEnd"/>
      <w:r w:rsidR="00114A38">
        <w:rPr>
          <w:rFonts w:ascii="Arial" w:hAnsi="Arial" w:cs="Arial"/>
        </w:rPr>
        <w:t xml:space="preserve">On the right side we have depositors and </w:t>
      </w:r>
      <w:r w:rsidR="00DE72F0">
        <w:rPr>
          <w:rFonts w:ascii="Arial" w:hAnsi="Arial" w:cs="Arial"/>
        </w:rPr>
        <w:t>creditors,</w:t>
      </w:r>
      <w:r w:rsidR="00114A38">
        <w:rPr>
          <w:rFonts w:ascii="Arial" w:hAnsi="Arial" w:cs="Arial"/>
        </w:rPr>
        <w:t xml:space="preserve"> such as individuals, corporations, </w:t>
      </w:r>
      <w:r w:rsidR="0061544F">
        <w:rPr>
          <w:rFonts w:ascii="Arial" w:hAnsi="Arial" w:cs="Arial"/>
        </w:rPr>
        <w:t xml:space="preserve">and </w:t>
      </w:r>
      <w:r w:rsidR="00DA5D0D">
        <w:rPr>
          <w:rFonts w:ascii="Arial" w:hAnsi="Arial" w:cs="Arial"/>
        </w:rPr>
        <w:t>financial institutions</w:t>
      </w:r>
      <w:proofErr w:type="gramStart"/>
      <w:r w:rsidR="00DA5D0D">
        <w:rPr>
          <w:rFonts w:ascii="Arial" w:hAnsi="Arial" w:cs="Arial"/>
        </w:rPr>
        <w:t xml:space="preserve">.  </w:t>
      </w:r>
      <w:proofErr w:type="gramEnd"/>
      <w:r w:rsidR="00B649CB">
        <w:rPr>
          <w:rFonts w:ascii="Arial" w:hAnsi="Arial" w:cs="Arial"/>
        </w:rPr>
        <w:t>T</w:t>
      </w:r>
      <w:r w:rsidR="00743554">
        <w:rPr>
          <w:rFonts w:ascii="Arial" w:hAnsi="Arial" w:cs="Arial"/>
        </w:rPr>
        <w:t>hey loan</w:t>
      </w:r>
      <w:r w:rsidR="00114A38">
        <w:rPr>
          <w:rFonts w:ascii="Arial" w:hAnsi="Arial" w:cs="Arial"/>
        </w:rPr>
        <w:t xml:space="preserve"> money to the bank through </w:t>
      </w:r>
      <w:r w:rsidR="007020FB">
        <w:rPr>
          <w:rFonts w:ascii="Arial" w:hAnsi="Arial" w:cs="Arial"/>
        </w:rPr>
        <w:t>various</w:t>
      </w:r>
      <w:r w:rsidR="00114A38">
        <w:rPr>
          <w:rFonts w:ascii="Arial" w:hAnsi="Arial" w:cs="Arial"/>
        </w:rPr>
        <w:t xml:space="preserve"> means</w:t>
      </w:r>
      <w:proofErr w:type="gramStart"/>
      <w:r w:rsidR="005579B8">
        <w:rPr>
          <w:rFonts w:ascii="Arial" w:hAnsi="Arial" w:cs="Arial"/>
        </w:rPr>
        <w:t xml:space="preserve">.  </w:t>
      </w:r>
      <w:proofErr w:type="gramEnd"/>
      <w:r w:rsidR="003C7EFC">
        <w:rPr>
          <w:rFonts w:ascii="Arial" w:hAnsi="Arial" w:cs="Arial"/>
        </w:rPr>
        <w:t>One of those means is through</w:t>
      </w:r>
      <w:r w:rsidR="006F5139">
        <w:rPr>
          <w:rFonts w:ascii="Arial" w:hAnsi="Arial" w:cs="Arial"/>
        </w:rPr>
        <w:t xml:space="preserve"> insured deposit</w:t>
      </w:r>
      <w:r w:rsidR="00A279F5">
        <w:rPr>
          <w:rFonts w:ascii="Arial" w:hAnsi="Arial" w:cs="Arial"/>
        </w:rPr>
        <w:t>s</w:t>
      </w:r>
      <w:r w:rsidR="006F5139">
        <w:rPr>
          <w:rFonts w:ascii="Arial" w:hAnsi="Arial" w:cs="Arial"/>
        </w:rPr>
        <w:t xml:space="preserve">, like </w:t>
      </w:r>
      <w:r w:rsidR="00114A38">
        <w:rPr>
          <w:rFonts w:ascii="Arial" w:hAnsi="Arial" w:cs="Arial"/>
        </w:rPr>
        <w:t>savings account</w:t>
      </w:r>
      <w:r w:rsidR="00A279F5">
        <w:rPr>
          <w:rFonts w:ascii="Arial" w:hAnsi="Arial" w:cs="Arial"/>
        </w:rPr>
        <w:t>s</w:t>
      </w:r>
      <w:r w:rsidR="003C7EFC">
        <w:rPr>
          <w:rFonts w:ascii="Arial" w:hAnsi="Arial" w:cs="Arial"/>
        </w:rPr>
        <w:t xml:space="preserve">. Another way is through </w:t>
      </w:r>
      <w:r w:rsidR="009443E2">
        <w:rPr>
          <w:rFonts w:ascii="Arial" w:hAnsi="Arial" w:cs="Arial"/>
        </w:rPr>
        <w:t xml:space="preserve">uninsured </w:t>
      </w:r>
      <w:r w:rsidR="00DE72F0">
        <w:rPr>
          <w:rFonts w:ascii="Arial" w:hAnsi="Arial" w:cs="Arial"/>
        </w:rPr>
        <w:t>deposits, like</w:t>
      </w:r>
      <w:r w:rsidR="009443E2">
        <w:rPr>
          <w:rFonts w:ascii="Arial" w:hAnsi="Arial" w:cs="Arial"/>
        </w:rPr>
        <w:t xml:space="preserve"> large time deposits</w:t>
      </w:r>
      <w:r w:rsidR="0039522B" w:rsidRPr="0039522B">
        <w:rPr>
          <w:rFonts w:ascii="Arial" w:hAnsi="Arial" w:cs="Arial"/>
        </w:rPr>
        <w:t xml:space="preserve"> </w:t>
      </w:r>
      <w:r w:rsidR="0039522B">
        <w:rPr>
          <w:rFonts w:ascii="Arial" w:hAnsi="Arial" w:cs="Arial"/>
        </w:rPr>
        <w:t xml:space="preserve">or other types of lending, </w:t>
      </w:r>
      <w:r w:rsidR="003C7EFC">
        <w:rPr>
          <w:rFonts w:ascii="Arial" w:hAnsi="Arial" w:cs="Arial"/>
        </w:rPr>
        <w:t>such as</w:t>
      </w:r>
      <w:r w:rsidR="0039522B">
        <w:rPr>
          <w:rFonts w:ascii="Arial" w:hAnsi="Arial" w:cs="Arial"/>
        </w:rPr>
        <w:t xml:space="preserve"> repurchase agreements</w:t>
      </w:r>
      <w:proofErr w:type="gramStart"/>
      <w:r w:rsidR="0039522B">
        <w:rPr>
          <w:rFonts w:ascii="Arial" w:hAnsi="Arial" w:cs="Arial"/>
        </w:rPr>
        <w:t>.</w:t>
      </w:r>
      <w:r w:rsidR="003C7EFC">
        <w:rPr>
          <w:rFonts w:ascii="Arial" w:hAnsi="Arial" w:cs="Arial"/>
        </w:rPr>
        <w:t xml:space="preserve">  </w:t>
      </w:r>
      <w:proofErr w:type="gramEnd"/>
      <w:r w:rsidR="0039522B">
        <w:rPr>
          <w:rFonts w:ascii="Arial" w:hAnsi="Arial" w:cs="Arial"/>
        </w:rPr>
        <w:t xml:space="preserve">Repurchase agreements, or repos, are uninsured but </w:t>
      </w:r>
      <w:proofErr w:type="spellStart"/>
      <w:r w:rsidR="0039522B">
        <w:rPr>
          <w:rFonts w:ascii="Arial" w:hAnsi="Arial" w:cs="Arial"/>
        </w:rPr>
        <w:t>collateralised</w:t>
      </w:r>
      <w:proofErr w:type="spellEnd"/>
      <w:r w:rsidR="0039522B">
        <w:rPr>
          <w:rFonts w:ascii="Arial" w:hAnsi="Arial" w:cs="Arial"/>
        </w:rPr>
        <w:t xml:space="preserve"> with securities such as government or agency bonds.  </w:t>
      </w:r>
    </w:p>
    <w:p w14:paraId="6626201F" w14:textId="57D3F933" w:rsidR="00743554" w:rsidRPr="00743554" w:rsidRDefault="00743554" w:rsidP="00743554">
      <w:pPr>
        <w:ind w:left="2160"/>
        <w:rPr>
          <w:rFonts w:ascii="Arial" w:hAnsi="Arial" w:cs="Arial"/>
          <w:b/>
          <w:i/>
        </w:rPr>
      </w:pPr>
      <w:r w:rsidRPr="00743554">
        <w:rPr>
          <w:rFonts w:ascii="Arial" w:hAnsi="Arial" w:cs="Arial"/>
          <w:b/>
          <w:i/>
        </w:rPr>
        <w:lastRenderedPageBreak/>
        <w:t>&lt;&lt;CLICK TWICE [two arrows, representing insured deposits and uninsured lending</w:t>
      </w:r>
      <w:r>
        <w:rPr>
          <w:rFonts w:ascii="Arial" w:hAnsi="Arial" w:cs="Arial"/>
          <w:b/>
          <w:i/>
        </w:rPr>
        <w:t>,</w:t>
      </w:r>
      <w:r w:rsidRPr="00743554">
        <w:rPr>
          <w:rFonts w:ascii="Arial" w:hAnsi="Arial" w:cs="Arial"/>
          <w:b/>
          <w:i/>
        </w:rPr>
        <w:t xml:space="preserve"> go to the bank]&gt;&gt;</w:t>
      </w:r>
    </w:p>
    <w:p w14:paraId="171020CE" w14:textId="76A59E6B" w:rsidR="00114A38" w:rsidRDefault="002E59E7" w:rsidP="00743554">
      <w:pPr>
        <w:ind w:left="2160"/>
        <w:rPr>
          <w:rFonts w:ascii="Arial" w:hAnsi="Arial" w:cs="Arial"/>
        </w:rPr>
      </w:pPr>
      <w:r>
        <w:rPr>
          <w:rFonts w:ascii="Arial" w:hAnsi="Arial" w:cs="Arial"/>
        </w:rPr>
        <w:t xml:space="preserve">In this </w:t>
      </w:r>
      <w:proofErr w:type="spellStart"/>
      <w:r w:rsidR="00404C04">
        <w:rPr>
          <w:rFonts w:ascii="Arial" w:hAnsi="Arial" w:cs="Arial"/>
        </w:rPr>
        <w:t>stylised</w:t>
      </w:r>
      <w:proofErr w:type="spellEnd"/>
      <w:r w:rsidR="00404C04">
        <w:rPr>
          <w:rFonts w:ascii="Arial" w:hAnsi="Arial" w:cs="Arial"/>
        </w:rPr>
        <w:t xml:space="preserve"> </w:t>
      </w:r>
      <w:r>
        <w:rPr>
          <w:rFonts w:ascii="Arial" w:hAnsi="Arial" w:cs="Arial"/>
        </w:rPr>
        <w:t>example, 90 percent of this</w:t>
      </w:r>
      <w:r w:rsidR="00927F2F">
        <w:rPr>
          <w:rFonts w:ascii="Arial" w:hAnsi="Arial" w:cs="Arial"/>
        </w:rPr>
        <w:t xml:space="preserve"> bank’s funding comes from deposits and other forms of debt instruments</w:t>
      </w:r>
      <w:r w:rsidR="00743554">
        <w:rPr>
          <w:rFonts w:ascii="Arial" w:hAnsi="Arial" w:cs="Arial"/>
        </w:rPr>
        <w:t xml:space="preserve">. </w:t>
      </w:r>
      <w:r w:rsidR="00DA5D0D">
        <w:rPr>
          <w:rFonts w:ascii="Arial" w:hAnsi="Arial" w:cs="Arial"/>
        </w:rPr>
        <w:t xml:space="preserve"> </w:t>
      </w:r>
    </w:p>
    <w:p w14:paraId="022C590B" w14:textId="19985536" w:rsidR="0058025E" w:rsidRPr="0058025E" w:rsidRDefault="0058025E" w:rsidP="0058025E">
      <w:pPr>
        <w:ind w:left="2160"/>
        <w:jc w:val="center"/>
        <w:rPr>
          <w:rFonts w:ascii="Arial" w:hAnsi="Arial" w:cs="Arial"/>
          <w:b/>
          <w:i/>
        </w:rPr>
      </w:pPr>
      <w:r w:rsidRPr="0058025E">
        <w:rPr>
          <w:rFonts w:ascii="Arial" w:hAnsi="Arial" w:cs="Arial"/>
          <w:b/>
          <w:i/>
        </w:rPr>
        <w:t xml:space="preserve">&lt;&lt;CLICK </w:t>
      </w:r>
      <w:r w:rsidR="00743554">
        <w:rPr>
          <w:rFonts w:ascii="Arial" w:hAnsi="Arial" w:cs="Arial"/>
          <w:b/>
          <w:i/>
        </w:rPr>
        <w:t xml:space="preserve">ONCE [one arrow goes from the bank to the investments] </w:t>
      </w:r>
      <w:r w:rsidRPr="0058025E">
        <w:rPr>
          <w:rFonts w:ascii="Arial" w:hAnsi="Arial" w:cs="Arial"/>
          <w:b/>
          <w:i/>
        </w:rPr>
        <w:t>&gt;&gt;</w:t>
      </w:r>
    </w:p>
    <w:p w14:paraId="30F216A4" w14:textId="719F1BFF" w:rsidR="0047635F" w:rsidRDefault="00927F2F" w:rsidP="0074177D">
      <w:pPr>
        <w:ind w:left="2160"/>
        <w:rPr>
          <w:rFonts w:ascii="Arial" w:hAnsi="Arial" w:cs="Arial"/>
        </w:rPr>
      </w:pPr>
      <w:r>
        <w:rPr>
          <w:rFonts w:ascii="Arial" w:hAnsi="Arial" w:cs="Arial"/>
        </w:rPr>
        <w:t xml:space="preserve">The bank uses </w:t>
      </w:r>
      <w:r w:rsidR="007020FB">
        <w:rPr>
          <w:rFonts w:ascii="Arial" w:hAnsi="Arial" w:cs="Arial"/>
        </w:rPr>
        <w:t>them</w:t>
      </w:r>
      <w:r w:rsidR="00842C6B">
        <w:rPr>
          <w:rFonts w:ascii="Arial" w:hAnsi="Arial" w:cs="Arial"/>
        </w:rPr>
        <w:t xml:space="preserve"> to </w:t>
      </w:r>
      <w:r>
        <w:rPr>
          <w:rFonts w:ascii="Arial" w:hAnsi="Arial" w:cs="Arial"/>
        </w:rPr>
        <w:t xml:space="preserve">finance </w:t>
      </w:r>
      <w:r w:rsidR="00AA0C87">
        <w:rPr>
          <w:rFonts w:ascii="Arial" w:hAnsi="Arial" w:cs="Arial"/>
        </w:rPr>
        <w:t>loans</w:t>
      </w:r>
      <w:r w:rsidR="007020FB">
        <w:rPr>
          <w:rFonts w:ascii="Arial" w:hAnsi="Arial" w:cs="Arial"/>
        </w:rPr>
        <w:t xml:space="preserve"> </w:t>
      </w:r>
      <w:r w:rsidR="00AA0C87">
        <w:rPr>
          <w:rFonts w:ascii="Arial" w:hAnsi="Arial" w:cs="Arial"/>
        </w:rPr>
        <w:t>or bu</w:t>
      </w:r>
      <w:r>
        <w:rPr>
          <w:rFonts w:ascii="Arial" w:hAnsi="Arial" w:cs="Arial"/>
        </w:rPr>
        <w:t>y bond</w:t>
      </w:r>
      <w:r w:rsidR="00294BFF">
        <w:rPr>
          <w:rFonts w:ascii="Arial" w:hAnsi="Arial" w:cs="Arial"/>
        </w:rPr>
        <w:t>s</w:t>
      </w:r>
      <w:proofErr w:type="gramStart"/>
      <w:r w:rsidR="00842C6B">
        <w:rPr>
          <w:rFonts w:ascii="Arial" w:hAnsi="Arial" w:cs="Arial"/>
        </w:rPr>
        <w:t xml:space="preserve">. </w:t>
      </w:r>
      <w:r w:rsidR="00DA5D0D">
        <w:rPr>
          <w:rFonts w:ascii="Arial" w:hAnsi="Arial" w:cs="Arial"/>
        </w:rPr>
        <w:t xml:space="preserve"> </w:t>
      </w:r>
      <w:proofErr w:type="gramEnd"/>
      <w:r w:rsidR="007020FB">
        <w:rPr>
          <w:rFonts w:ascii="Arial" w:hAnsi="Arial" w:cs="Arial"/>
        </w:rPr>
        <w:t xml:space="preserve">It </w:t>
      </w:r>
      <w:r w:rsidR="00EF3FD6">
        <w:rPr>
          <w:rFonts w:ascii="Arial" w:hAnsi="Arial" w:cs="Arial"/>
        </w:rPr>
        <w:t xml:space="preserve">then </w:t>
      </w:r>
      <w:r w:rsidR="00D83201">
        <w:rPr>
          <w:rFonts w:ascii="Arial" w:hAnsi="Arial" w:cs="Arial"/>
        </w:rPr>
        <w:t xml:space="preserve">receives interest on these </w:t>
      </w:r>
      <w:r w:rsidR="00221271">
        <w:rPr>
          <w:rFonts w:ascii="Arial" w:hAnsi="Arial" w:cs="Arial"/>
        </w:rPr>
        <w:t xml:space="preserve">assets </w:t>
      </w:r>
      <w:r w:rsidR="0061544F">
        <w:rPr>
          <w:rFonts w:ascii="Arial" w:hAnsi="Arial" w:cs="Arial"/>
        </w:rPr>
        <w:t>and uses the proceeds to pay interest</w:t>
      </w:r>
      <w:r w:rsidR="00D83201">
        <w:rPr>
          <w:rFonts w:ascii="Arial" w:hAnsi="Arial" w:cs="Arial"/>
        </w:rPr>
        <w:t xml:space="preserve"> to </w:t>
      </w:r>
      <w:r w:rsidR="0061544F">
        <w:rPr>
          <w:rFonts w:ascii="Arial" w:hAnsi="Arial" w:cs="Arial"/>
        </w:rPr>
        <w:t xml:space="preserve">the </w:t>
      </w:r>
      <w:r w:rsidR="00D70CCC">
        <w:rPr>
          <w:rFonts w:ascii="Arial" w:hAnsi="Arial" w:cs="Arial"/>
        </w:rPr>
        <w:t xml:space="preserve">depositors or </w:t>
      </w:r>
      <w:r w:rsidR="00DE72F0">
        <w:rPr>
          <w:rFonts w:ascii="Arial" w:hAnsi="Arial" w:cs="Arial"/>
        </w:rPr>
        <w:t>creditor</w:t>
      </w:r>
      <w:r w:rsidR="00D70CCC">
        <w:rPr>
          <w:rFonts w:ascii="Arial" w:hAnsi="Arial" w:cs="Arial"/>
        </w:rPr>
        <w:t>s</w:t>
      </w:r>
      <w:r>
        <w:rPr>
          <w:rFonts w:ascii="Arial" w:hAnsi="Arial" w:cs="Arial"/>
        </w:rPr>
        <w:t>.</w:t>
      </w:r>
      <w:r w:rsidR="00D83201">
        <w:rPr>
          <w:rFonts w:ascii="Arial" w:hAnsi="Arial" w:cs="Arial"/>
        </w:rPr>
        <w:t xml:space="preserve"> </w:t>
      </w:r>
      <w:r w:rsidR="00DA5D0D">
        <w:rPr>
          <w:rFonts w:ascii="Arial" w:hAnsi="Arial" w:cs="Arial"/>
        </w:rPr>
        <w:t xml:space="preserve"> </w:t>
      </w:r>
    </w:p>
    <w:p w14:paraId="128D6D99" w14:textId="0B1EBEB0" w:rsidR="00D70CCC" w:rsidRDefault="00927F2F" w:rsidP="003224EA">
      <w:pPr>
        <w:ind w:left="2160"/>
        <w:rPr>
          <w:rFonts w:ascii="Arial" w:hAnsi="Arial" w:cs="Arial"/>
        </w:rPr>
      </w:pPr>
      <w:r>
        <w:rPr>
          <w:rFonts w:ascii="Arial" w:hAnsi="Arial" w:cs="Arial"/>
        </w:rPr>
        <w:t xml:space="preserve">Any </w:t>
      </w:r>
      <w:r w:rsidR="00213EBC">
        <w:rPr>
          <w:rFonts w:ascii="Arial" w:hAnsi="Arial" w:cs="Arial"/>
        </w:rPr>
        <w:t>profit</w:t>
      </w:r>
      <w:r>
        <w:rPr>
          <w:rFonts w:ascii="Arial" w:hAnsi="Arial" w:cs="Arial"/>
        </w:rPr>
        <w:t xml:space="preserve"> the bank earns is a return on capital and accrues to its equity investors</w:t>
      </w:r>
      <w:r w:rsidR="00294BFF">
        <w:rPr>
          <w:rFonts w:ascii="Arial" w:hAnsi="Arial" w:cs="Arial"/>
        </w:rPr>
        <w:t>,</w:t>
      </w:r>
      <w:r>
        <w:rPr>
          <w:rFonts w:ascii="Arial" w:hAnsi="Arial" w:cs="Arial"/>
        </w:rPr>
        <w:t xml:space="preserve"> as either retained earnings or dividends</w:t>
      </w:r>
      <w:r w:rsidR="00294BFF">
        <w:rPr>
          <w:rFonts w:ascii="Arial" w:hAnsi="Arial" w:cs="Arial"/>
        </w:rPr>
        <w:t>,</w:t>
      </w:r>
      <w:r>
        <w:rPr>
          <w:rFonts w:ascii="Arial" w:hAnsi="Arial" w:cs="Arial"/>
        </w:rPr>
        <w:t xml:space="preserve"> as shown</w:t>
      </w:r>
      <w:r w:rsidR="00D83201">
        <w:rPr>
          <w:rFonts w:ascii="Arial" w:hAnsi="Arial" w:cs="Arial"/>
        </w:rPr>
        <w:t xml:space="preserve"> on the right</w:t>
      </w:r>
      <w:proofErr w:type="gramStart"/>
      <w:r w:rsidR="00D83201">
        <w:rPr>
          <w:rFonts w:ascii="Arial" w:hAnsi="Arial" w:cs="Arial"/>
        </w:rPr>
        <w:t xml:space="preserve">. </w:t>
      </w:r>
      <w:r w:rsidR="00DA5D0D">
        <w:rPr>
          <w:rFonts w:ascii="Arial" w:hAnsi="Arial" w:cs="Arial"/>
        </w:rPr>
        <w:t xml:space="preserve"> </w:t>
      </w:r>
      <w:proofErr w:type="gramEnd"/>
      <w:r w:rsidR="00D00FF2">
        <w:rPr>
          <w:rFonts w:ascii="Arial" w:hAnsi="Arial" w:cs="Arial"/>
        </w:rPr>
        <w:t>In</w:t>
      </w:r>
      <w:r w:rsidR="0061544F">
        <w:rPr>
          <w:rFonts w:ascii="Arial" w:hAnsi="Arial" w:cs="Arial"/>
        </w:rPr>
        <w:t xml:space="preserve"> this example, </w:t>
      </w:r>
      <w:r w:rsidR="00D00FF2">
        <w:rPr>
          <w:rFonts w:ascii="Arial" w:hAnsi="Arial" w:cs="Arial"/>
        </w:rPr>
        <w:t xml:space="preserve">the </w:t>
      </w:r>
      <w:r w:rsidR="0061544F">
        <w:rPr>
          <w:rFonts w:ascii="Arial" w:hAnsi="Arial" w:cs="Arial"/>
        </w:rPr>
        <w:t xml:space="preserve">bank’s </w:t>
      </w:r>
      <w:r w:rsidR="00D70CCC">
        <w:rPr>
          <w:rFonts w:ascii="Arial" w:hAnsi="Arial" w:cs="Arial"/>
        </w:rPr>
        <w:t>c</w:t>
      </w:r>
      <w:r>
        <w:rPr>
          <w:rFonts w:ascii="Arial" w:hAnsi="Arial" w:cs="Arial"/>
        </w:rPr>
        <w:t>apital accounts for 10 p</w:t>
      </w:r>
      <w:r w:rsidR="002E59E7">
        <w:rPr>
          <w:rFonts w:ascii="Arial" w:hAnsi="Arial" w:cs="Arial"/>
        </w:rPr>
        <w:t xml:space="preserve">ercent of </w:t>
      </w:r>
      <w:r w:rsidR="0061544F">
        <w:rPr>
          <w:rFonts w:ascii="Arial" w:hAnsi="Arial" w:cs="Arial"/>
        </w:rPr>
        <w:t>its</w:t>
      </w:r>
      <w:r>
        <w:rPr>
          <w:rFonts w:ascii="Arial" w:hAnsi="Arial" w:cs="Arial"/>
        </w:rPr>
        <w:t xml:space="preserve"> balance sheet.  </w:t>
      </w:r>
    </w:p>
    <w:p w14:paraId="74DE86CD" w14:textId="35860BA1" w:rsidR="0047635F" w:rsidRPr="0047635F" w:rsidRDefault="00831DC3" w:rsidP="0047635F">
      <w:pPr>
        <w:ind w:left="2160"/>
        <w:rPr>
          <w:rFonts w:ascii="Arial" w:hAnsi="Arial" w:cs="Arial"/>
        </w:rPr>
      </w:pPr>
      <w:r w:rsidRPr="0047635F">
        <w:rPr>
          <w:rFonts w:ascii="Arial" w:hAnsi="Arial" w:cs="Arial"/>
        </w:rPr>
        <w:t xml:space="preserve">These insured deposits and uninsured loans </w:t>
      </w:r>
      <w:r w:rsidR="00D70CCC" w:rsidRPr="0047635F">
        <w:rPr>
          <w:rFonts w:ascii="Arial" w:hAnsi="Arial" w:cs="Arial"/>
        </w:rPr>
        <w:t xml:space="preserve">have a stated nominal value, </w:t>
      </w:r>
      <w:r w:rsidRPr="0047635F">
        <w:rPr>
          <w:rFonts w:ascii="Arial" w:hAnsi="Arial" w:cs="Arial"/>
        </w:rPr>
        <w:t xml:space="preserve">meaning their value does not </w:t>
      </w:r>
      <w:r w:rsidR="0047635F" w:rsidRPr="0047635F">
        <w:rPr>
          <w:rFonts w:ascii="Arial" w:hAnsi="Arial" w:cs="Arial"/>
        </w:rPr>
        <w:t xml:space="preserve">fluctuate, </w:t>
      </w:r>
      <w:r w:rsidR="00D70CCC" w:rsidRPr="0047635F">
        <w:rPr>
          <w:rFonts w:ascii="Arial" w:hAnsi="Arial" w:cs="Arial"/>
        </w:rPr>
        <w:t>which create</w:t>
      </w:r>
      <w:r w:rsidR="0047635F" w:rsidRPr="0047635F">
        <w:rPr>
          <w:rFonts w:ascii="Arial" w:hAnsi="Arial" w:cs="Arial"/>
        </w:rPr>
        <w:t>s</w:t>
      </w:r>
      <w:r w:rsidR="00D70CCC" w:rsidRPr="0047635F">
        <w:rPr>
          <w:rFonts w:ascii="Arial" w:hAnsi="Arial" w:cs="Arial"/>
        </w:rPr>
        <w:t xml:space="preserve"> a fixed set of </w:t>
      </w:r>
      <w:r w:rsidR="0047635F" w:rsidRPr="0047635F">
        <w:rPr>
          <w:rFonts w:ascii="Arial" w:hAnsi="Arial" w:cs="Arial"/>
        </w:rPr>
        <w:t xml:space="preserve">liabilities </w:t>
      </w:r>
      <w:r w:rsidR="0047635F">
        <w:rPr>
          <w:rFonts w:ascii="Arial" w:hAnsi="Arial" w:cs="Arial"/>
        </w:rPr>
        <w:lastRenderedPageBreak/>
        <w:t>on</w:t>
      </w:r>
      <w:r w:rsidR="0047635F" w:rsidRPr="0047635F">
        <w:rPr>
          <w:rFonts w:ascii="Arial" w:hAnsi="Arial" w:cs="Arial"/>
        </w:rPr>
        <w:t xml:space="preserve"> the bank</w:t>
      </w:r>
      <w:proofErr w:type="gramStart"/>
      <w:r w:rsidR="0047635F" w:rsidRPr="0047635F">
        <w:rPr>
          <w:rFonts w:ascii="Arial" w:hAnsi="Arial" w:cs="Arial"/>
        </w:rPr>
        <w:t xml:space="preserve">. </w:t>
      </w:r>
      <w:r w:rsidR="00D70CCC" w:rsidRPr="0047635F">
        <w:rPr>
          <w:rFonts w:ascii="Arial" w:hAnsi="Arial" w:cs="Arial"/>
        </w:rPr>
        <w:t xml:space="preserve"> </w:t>
      </w:r>
      <w:proofErr w:type="gramEnd"/>
      <w:r w:rsidR="0047635F" w:rsidRPr="0047635F">
        <w:rPr>
          <w:rFonts w:ascii="Arial" w:hAnsi="Arial" w:cs="Arial"/>
        </w:rPr>
        <w:t>The bank’s investments or assets</w:t>
      </w:r>
      <w:r w:rsidR="00D00FF2">
        <w:rPr>
          <w:rFonts w:ascii="Arial" w:hAnsi="Arial" w:cs="Arial"/>
        </w:rPr>
        <w:t xml:space="preserve">, </w:t>
      </w:r>
      <w:r w:rsidR="0047635F" w:rsidRPr="0047635F">
        <w:rPr>
          <w:rFonts w:ascii="Arial" w:hAnsi="Arial" w:cs="Arial"/>
        </w:rPr>
        <w:t xml:space="preserve">however, do rise and fall in value. </w:t>
      </w:r>
      <w:r w:rsidR="00DA5D0D">
        <w:rPr>
          <w:rFonts w:ascii="Arial" w:hAnsi="Arial" w:cs="Arial"/>
        </w:rPr>
        <w:t xml:space="preserve"> </w:t>
      </w:r>
    </w:p>
    <w:p w14:paraId="297F4A5F" w14:textId="7278E0F9" w:rsidR="004609F8" w:rsidRDefault="00D70CCC" w:rsidP="00EA0BC8">
      <w:pPr>
        <w:ind w:left="2160"/>
        <w:rPr>
          <w:rFonts w:ascii="Arial" w:hAnsi="Arial" w:cs="Arial"/>
        </w:rPr>
      </w:pPr>
      <w:r w:rsidRPr="0047635F">
        <w:rPr>
          <w:rFonts w:ascii="Arial" w:hAnsi="Arial" w:cs="Arial"/>
        </w:rPr>
        <w:t xml:space="preserve">Given that the value of banks’ assets can vary but their liabilities cannot, banks </w:t>
      </w:r>
      <w:r w:rsidR="0047635F" w:rsidRPr="0047635F">
        <w:rPr>
          <w:rFonts w:ascii="Arial" w:hAnsi="Arial" w:cs="Arial"/>
        </w:rPr>
        <w:t xml:space="preserve">have to </w:t>
      </w:r>
      <w:r w:rsidRPr="0047635F">
        <w:rPr>
          <w:rFonts w:ascii="Arial" w:hAnsi="Arial" w:cs="Arial"/>
        </w:rPr>
        <w:t xml:space="preserve">hold </w:t>
      </w:r>
      <w:r w:rsidR="0047635F" w:rsidRPr="0047635F">
        <w:rPr>
          <w:rFonts w:ascii="Arial" w:hAnsi="Arial" w:cs="Arial"/>
        </w:rPr>
        <w:t xml:space="preserve">capital </w:t>
      </w:r>
      <w:r w:rsidRPr="0047635F">
        <w:rPr>
          <w:rFonts w:ascii="Arial" w:hAnsi="Arial" w:cs="Arial"/>
        </w:rPr>
        <w:t xml:space="preserve">to absorb changes in asset values and to protect bank depositors and creditors from losses. </w:t>
      </w:r>
      <w:r w:rsidR="00DA5D0D">
        <w:rPr>
          <w:rFonts w:ascii="Arial" w:hAnsi="Arial" w:cs="Arial"/>
        </w:rPr>
        <w:t xml:space="preserve"> </w:t>
      </w:r>
    </w:p>
    <w:p w14:paraId="193E1100" w14:textId="225BA738" w:rsidR="001B4F4C" w:rsidRPr="0047635F" w:rsidRDefault="001B4F4C" w:rsidP="0062699D">
      <w:pPr>
        <w:ind w:left="2160"/>
        <w:rPr>
          <w:rFonts w:ascii="Arial" w:hAnsi="Arial" w:cs="Arial"/>
        </w:rPr>
      </w:pPr>
      <w:r>
        <w:rPr>
          <w:rFonts w:ascii="Arial" w:hAnsi="Arial" w:cs="Arial"/>
        </w:rPr>
        <w:t>I</w:t>
      </w:r>
      <w:r w:rsidR="00EA0BC8" w:rsidRPr="000B1BF0">
        <w:rPr>
          <w:rFonts w:ascii="Arial" w:hAnsi="Arial" w:cs="Arial"/>
        </w:rPr>
        <w:t xml:space="preserve">f a bank does not have enough capital to absorb a large drop in asset values, </w:t>
      </w:r>
      <w:r w:rsidR="00221271">
        <w:rPr>
          <w:rFonts w:ascii="Arial" w:hAnsi="Arial" w:cs="Arial"/>
        </w:rPr>
        <w:t xml:space="preserve">bank creditors and </w:t>
      </w:r>
      <w:r w:rsidR="00EA0BC8" w:rsidRPr="000B1BF0">
        <w:rPr>
          <w:rFonts w:ascii="Arial" w:hAnsi="Arial" w:cs="Arial"/>
        </w:rPr>
        <w:t xml:space="preserve">uninsured depositors </w:t>
      </w:r>
      <w:r w:rsidR="00EA0BC8">
        <w:rPr>
          <w:rFonts w:ascii="Arial" w:hAnsi="Arial" w:cs="Arial"/>
        </w:rPr>
        <w:t>could</w:t>
      </w:r>
      <w:r w:rsidR="00EA0BC8" w:rsidRPr="000B1BF0">
        <w:rPr>
          <w:rFonts w:ascii="Arial" w:hAnsi="Arial" w:cs="Arial"/>
        </w:rPr>
        <w:t xml:space="preserve"> suffer</w:t>
      </w:r>
      <w:r w:rsidR="00EA0BC8">
        <w:rPr>
          <w:rFonts w:ascii="Arial" w:hAnsi="Arial" w:cs="Arial"/>
        </w:rPr>
        <w:t xml:space="preserve"> </w:t>
      </w:r>
      <w:r w:rsidR="00EA0BC8" w:rsidRPr="000B1BF0">
        <w:rPr>
          <w:rFonts w:ascii="Arial" w:hAnsi="Arial" w:cs="Arial"/>
        </w:rPr>
        <w:t>losses.</w:t>
      </w:r>
      <w:r w:rsidR="00DA5D0D">
        <w:rPr>
          <w:rFonts w:ascii="Arial" w:hAnsi="Arial" w:cs="Arial"/>
        </w:rPr>
        <w:t xml:space="preserve">  </w:t>
      </w:r>
    </w:p>
    <w:p w14:paraId="54D394DF" w14:textId="77777777" w:rsidR="00EA0BC8" w:rsidRPr="000B1BF0" w:rsidRDefault="00EA0BC8" w:rsidP="00EA0BC8">
      <w:pPr>
        <w:ind w:left="2160"/>
        <w:rPr>
          <w:rFonts w:ascii="Arial" w:hAnsi="Arial" w:cs="Arial"/>
          <w:b/>
          <w:i/>
        </w:rPr>
      </w:pPr>
      <w:r w:rsidRPr="000B1BF0">
        <w:rPr>
          <w:rFonts w:ascii="Arial" w:hAnsi="Arial" w:cs="Arial"/>
          <w:b/>
          <w:i/>
        </w:rPr>
        <w:t>&lt;&lt;CLICK ONCE [arrow goes from investments through bank to capital]&gt;&gt;</w:t>
      </w:r>
    </w:p>
    <w:p w14:paraId="07A4E2FC" w14:textId="312AE570" w:rsidR="00D3578A" w:rsidRDefault="00EA0BC8" w:rsidP="009E7C7A">
      <w:pPr>
        <w:ind w:left="2160"/>
        <w:rPr>
          <w:rFonts w:ascii="Arial" w:hAnsi="Arial" w:cs="Arial"/>
        </w:rPr>
      </w:pPr>
      <w:r>
        <w:rPr>
          <w:rFonts w:ascii="Arial" w:hAnsi="Arial" w:cs="Arial"/>
        </w:rPr>
        <w:t xml:space="preserve">Thus, one of the key </w:t>
      </w:r>
      <w:r w:rsidR="00DC4DC2">
        <w:rPr>
          <w:rFonts w:ascii="Arial" w:hAnsi="Arial" w:cs="Arial"/>
        </w:rPr>
        <w:t xml:space="preserve">points </w:t>
      </w:r>
      <w:r>
        <w:rPr>
          <w:rFonts w:ascii="Arial" w:hAnsi="Arial" w:cs="Arial"/>
        </w:rPr>
        <w:t xml:space="preserve">is that banks take on all </w:t>
      </w:r>
      <w:r w:rsidR="001B4F4C">
        <w:rPr>
          <w:rFonts w:ascii="Arial" w:hAnsi="Arial" w:cs="Arial"/>
        </w:rPr>
        <w:t xml:space="preserve">of the </w:t>
      </w:r>
      <w:r>
        <w:rPr>
          <w:rFonts w:ascii="Arial" w:hAnsi="Arial" w:cs="Arial"/>
        </w:rPr>
        <w:t>investment risk.</w:t>
      </w:r>
      <w:r w:rsidR="00DA5D0D">
        <w:rPr>
          <w:rFonts w:ascii="Arial" w:hAnsi="Arial" w:cs="Arial"/>
        </w:rPr>
        <w:t xml:space="preserve">  </w:t>
      </w:r>
    </w:p>
    <w:p w14:paraId="4172AFA8" w14:textId="79FDA73D" w:rsidR="000B1BF0" w:rsidRDefault="006C6CA1" w:rsidP="00343264">
      <w:pPr>
        <w:ind w:left="2160"/>
        <w:rPr>
          <w:rFonts w:ascii="Arial" w:hAnsi="Arial" w:cs="Arial"/>
        </w:rPr>
      </w:pPr>
      <w:r>
        <w:rPr>
          <w:rFonts w:ascii="Arial" w:hAnsi="Arial" w:cs="Arial"/>
        </w:rPr>
        <w:t>Another key point is that</w:t>
      </w:r>
      <w:r w:rsidR="008B5EC6">
        <w:rPr>
          <w:rFonts w:ascii="Arial" w:hAnsi="Arial" w:cs="Arial"/>
        </w:rPr>
        <w:t xml:space="preserve"> b</w:t>
      </w:r>
      <w:r w:rsidR="000B1BF0" w:rsidRPr="000B1BF0">
        <w:rPr>
          <w:rFonts w:ascii="Arial" w:hAnsi="Arial" w:cs="Arial"/>
        </w:rPr>
        <w:t>anks rel</w:t>
      </w:r>
      <w:r w:rsidR="0047761D">
        <w:rPr>
          <w:rFonts w:ascii="Arial" w:hAnsi="Arial" w:cs="Arial"/>
        </w:rPr>
        <w:t>y</w:t>
      </w:r>
      <w:r w:rsidR="000B1BF0" w:rsidRPr="000B1BF0">
        <w:rPr>
          <w:rFonts w:ascii="Arial" w:hAnsi="Arial" w:cs="Arial"/>
        </w:rPr>
        <w:t xml:space="preserve"> on </w:t>
      </w:r>
      <w:r w:rsidR="008B5EC6">
        <w:rPr>
          <w:rFonts w:ascii="Arial" w:hAnsi="Arial" w:cs="Arial"/>
        </w:rPr>
        <w:t>high levels</w:t>
      </w:r>
      <w:r w:rsidR="0047761D">
        <w:rPr>
          <w:rFonts w:ascii="Arial" w:hAnsi="Arial" w:cs="Arial"/>
        </w:rPr>
        <w:t xml:space="preserve"> of</w:t>
      </w:r>
      <w:r w:rsidR="00D3578A">
        <w:rPr>
          <w:rFonts w:ascii="Arial" w:hAnsi="Arial" w:cs="Arial"/>
        </w:rPr>
        <w:t xml:space="preserve"> deposits and </w:t>
      </w:r>
      <w:r w:rsidR="00DC4DC2">
        <w:rPr>
          <w:rFonts w:ascii="Arial" w:hAnsi="Arial" w:cs="Arial"/>
        </w:rPr>
        <w:t>other borrowings</w:t>
      </w:r>
      <w:r w:rsidR="00D3578A">
        <w:rPr>
          <w:rFonts w:ascii="Arial" w:hAnsi="Arial" w:cs="Arial"/>
        </w:rPr>
        <w:t xml:space="preserve"> </w:t>
      </w:r>
      <w:r w:rsidR="000B1BF0" w:rsidRPr="000B1BF0">
        <w:rPr>
          <w:rFonts w:ascii="Arial" w:hAnsi="Arial" w:cs="Arial"/>
        </w:rPr>
        <w:t>to finance their balance sheets</w:t>
      </w:r>
      <w:r w:rsidR="00343264">
        <w:rPr>
          <w:rFonts w:ascii="Arial" w:hAnsi="Arial" w:cs="Arial"/>
        </w:rPr>
        <w:t>,</w:t>
      </w:r>
      <w:r w:rsidR="000B1BF0" w:rsidRPr="000B1BF0">
        <w:rPr>
          <w:rFonts w:ascii="Arial" w:hAnsi="Arial" w:cs="Arial"/>
        </w:rPr>
        <w:t xml:space="preserve"> </w:t>
      </w:r>
      <w:r w:rsidR="00384E74">
        <w:rPr>
          <w:rFonts w:ascii="Arial" w:hAnsi="Arial" w:cs="Arial"/>
        </w:rPr>
        <w:t xml:space="preserve">which </w:t>
      </w:r>
      <w:r w:rsidR="000B1BF0" w:rsidRPr="000B1BF0">
        <w:rPr>
          <w:rFonts w:ascii="Arial" w:hAnsi="Arial" w:cs="Arial"/>
        </w:rPr>
        <w:t>magnif</w:t>
      </w:r>
      <w:r w:rsidR="00384E74">
        <w:rPr>
          <w:rFonts w:ascii="Arial" w:hAnsi="Arial" w:cs="Arial"/>
        </w:rPr>
        <w:t xml:space="preserve">ies </w:t>
      </w:r>
      <w:r w:rsidR="000B1BF0" w:rsidRPr="000B1BF0">
        <w:rPr>
          <w:rFonts w:ascii="Arial" w:hAnsi="Arial" w:cs="Arial"/>
        </w:rPr>
        <w:t xml:space="preserve">the effects on </w:t>
      </w:r>
      <w:r w:rsidR="00D3578A">
        <w:rPr>
          <w:rFonts w:ascii="Arial" w:hAnsi="Arial" w:cs="Arial"/>
        </w:rPr>
        <w:t>a bank’s</w:t>
      </w:r>
      <w:r w:rsidR="00D3578A" w:rsidRPr="000B1BF0">
        <w:rPr>
          <w:rFonts w:ascii="Arial" w:hAnsi="Arial" w:cs="Arial"/>
        </w:rPr>
        <w:t xml:space="preserve"> </w:t>
      </w:r>
      <w:r w:rsidR="000B1BF0" w:rsidRPr="000B1BF0">
        <w:rPr>
          <w:rFonts w:ascii="Arial" w:hAnsi="Arial" w:cs="Arial"/>
        </w:rPr>
        <w:t>capital when asset prices change</w:t>
      </w:r>
      <w:proofErr w:type="gramStart"/>
      <w:r w:rsidR="000B1BF0" w:rsidRPr="000B1BF0">
        <w:rPr>
          <w:rFonts w:ascii="Arial" w:hAnsi="Arial" w:cs="Arial"/>
        </w:rPr>
        <w:t xml:space="preserve">. </w:t>
      </w:r>
      <w:r w:rsidR="00DA5D0D">
        <w:rPr>
          <w:rFonts w:ascii="Arial" w:hAnsi="Arial" w:cs="Arial"/>
        </w:rPr>
        <w:t xml:space="preserve"> </w:t>
      </w:r>
      <w:proofErr w:type="gramEnd"/>
      <w:r w:rsidR="00B961B1">
        <w:rPr>
          <w:rFonts w:ascii="Arial" w:hAnsi="Arial" w:cs="Arial"/>
        </w:rPr>
        <w:t xml:space="preserve">This is also known as leverage, which </w:t>
      </w:r>
      <w:r w:rsidR="00D00FF2">
        <w:rPr>
          <w:rFonts w:ascii="Arial" w:hAnsi="Arial" w:cs="Arial"/>
        </w:rPr>
        <w:t xml:space="preserve">is </w:t>
      </w:r>
      <w:r w:rsidR="00B961B1">
        <w:rPr>
          <w:rFonts w:ascii="Arial" w:hAnsi="Arial" w:cs="Arial"/>
        </w:rPr>
        <w:t xml:space="preserve">measured by the leverage ratio. </w:t>
      </w:r>
      <w:r w:rsidR="00DA5D0D">
        <w:rPr>
          <w:rFonts w:ascii="Arial" w:hAnsi="Arial" w:cs="Arial"/>
        </w:rPr>
        <w:t xml:space="preserve"> </w:t>
      </w:r>
    </w:p>
    <w:p w14:paraId="0A395E60" w14:textId="1B0BA16E" w:rsidR="006C6CA1" w:rsidRDefault="00DE72F0" w:rsidP="000B1BF0">
      <w:pPr>
        <w:ind w:left="2160"/>
        <w:rPr>
          <w:rFonts w:ascii="Arial" w:hAnsi="Arial" w:cs="Arial"/>
        </w:rPr>
      </w:pPr>
      <w:r>
        <w:rPr>
          <w:rFonts w:ascii="Arial" w:hAnsi="Arial" w:cs="Arial"/>
        </w:rPr>
        <w:lastRenderedPageBreak/>
        <w:t>A</w:t>
      </w:r>
      <w:r w:rsidR="000B1BF0" w:rsidRPr="000B1BF0">
        <w:rPr>
          <w:rFonts w:ascii="Arial" w:hAnsi="Arial" w:cs="Arial"/>
        </w:rPr>
        <w:t xml:space="preserve"> leverage ratio of 10:1 means a 1 percent decline in the value of a bank’s assets will cause its capital to fall by 10 percent</w:t>
      </w:r>
      <w:proofErr w:type="gramStart"/>
      <w:r w:rsidR="000B1BF0" w:rsidRPr="000B1BF0">
        <w:rPr>
          <w:rFonts w:ascii="Arial" w:hAnsi="Arial" w:cs="Arial"/>
        </w:rPr>
        <w:t xml:space="preserve">. </w:t>
      </w:r>
      <w:r w:rsidR="00DA5D0D">
        <w:rPr>
          <w:rFonts w:ascii="Arial" w:hAnsi="Arial" w:cs="Arial"/>
        </w:rPr>
        <w:t xml:space="preserve"> </w:t>
      </w:r>
      <w:proofErr w:type="gramEnd"/>
      <w:r w:rsidR="000B1BF0" w:rsidRPr="000B1BF0">
        <w:rPr>
          <w:rFonts w:ascii="Arial" w:hAnsi="Arial" w:cs="Arial"/>
        </w:rPr>
        <w:t xml:space="preserve">Among the largest </w:t>
      </w:r>
      <w:r w:rsidR="00EF3FD6">
        <w:rPr>
          <w:rFonts w:ascii="Arial" w:hAnsi="Arial" w:cs="Arial"/>
        </w:rPr>
        <w:t xml:space="preserve">US </w:t>
      </w:r>
      <w:r w:rsidR="000B1BF0" w:rsidRPr="000B1BF0">
        <w:rPr>
          <w:rFonts w:ascii="Arial" w:hAnsi="Arial" w:cs="Arial"/>
        </w:rPr>
        <w:t>banks, the average balance sheet leverage ratio is 9:1</w:t>
      </w:r>
      <w:proofErr w:type="gramStart"/>
      <w:r w:rsidR="000B1BF0" w:rsidRPr="000B1BF0">
        <w:rPr>
          <w:rFonts w:ascii="Arial" w:hAnsi="Arial" w:cs="Arial"/>
        </w:rPr>
        <w:t xml:space="preserve">. </w:t>
      </w:r>
      <w:r w:rsidR="00DA5D0D">
        <w:rPr>
          <w:rFonts w:ascii="Arial" w:hAnsi="Arial" w:cs="Arial"/>
        </w:rPr>
        <w:t xml:space="preserve"> </w:t>
      </w:r>
      <w:proofErr w:type="gramEnd"/>
      <w:r>
        <w:rPr>
          <w:rFonts w:ascii="Arial" w:hAnsi="Arial" w:cs="Arial"/>
        </w:rPr>
        <w:t xml:space="preserve">Thus, banks are highly </w:t>
      </w:r>
      <w:r w:rsidR="006C6CA1">
        <w:rPr>
          <w:rFonts w:ascii="Arial" w:hAnsi="Arial" w:cs="Arial"/>
        </w:rPr>
        <w:t xml:space="preserve">leveraged, </w:t>
      </w:r>
      <w:r w:rsidR="00814CF7">
        <w:rPr>
          <w:rFonts w:ascii="Arial" w:hAnsi="Arial" w:cs="Arial"/>
        </w:rPr>
        <w:t xml:space="preserve">which </w:t>
      </w:r>
      <w:r w:rsidR="006C6CA1">
        <w:rPr>
          <w:rFonts w:ascii="Arial" w:hAnsi="Arial" w:cs="Arial"/>
        </w:rPr>
        <w:t>leav</w:t>
      </w:r>
      <w:r w:rsidR="00814CF7">
        <w:rPr>
          <w:rFonts w:ascii="Arial" w:hAnsi="Arial" w:cs="Arial"/>
        </w:rPr>
        <w:t>es</w:t>
      </w:r>
      <w:r w:rsidR="006C6CA1">
        <w:rPr>
          <w:rFonts w:ascii="Arial" w:hAnsi="Arial" w:cs="Arial"/>
        </w:rPr>
        <w:t xml:space="preserve"> them and their </w:t>
      </w:r>
      <w:r w:rsidR="00402950">
        <w:rPr>
          <w:rFonts w:ascii="Arial" w:hAnsi="Arial" w:cs="Arial"/>
        </w:rPr>
        <w:t>capital</w:t>
      </w:r>
      <w:r w:rsidR="006C6CA1">
        <w:rPr>
          <w:rFonts w:ascii="Arial" w:hAnsi="Arial" w:cs="Arial"/>
        </w:rPr>
        <w:t xml:space="preserve"> highly susceptible to changes in the value of their assets. </w:t>
      </w:r>
      <w:r w:rsidR="00DA5D0D">
        <w:rPr>
          <w:rFonts w:ascii="Arial" w:hAnsi="Arial" w:cs="Arial"/>
        </w:rPr>
        <w:t xml:space="preserve"> </w:t>
      </w:r>
    </w:p>
    <w:p w14:paraId="75E5EA3B" w14:textId="29320F0A" w:rsidR="000B1BF0" w:rsidRPr="000B1BF0" w:rsidRDefault="006C6CA1" w:rsidP="00294C6D">
      <w:pPr>
        <w:ind w:left="2160"/>
        <w:rPr>
          <w:rFonts w:ascii="Arial" w:hAnsi="Arial" w:cs="Arial"/>
        </w:rPr>
      </w:pPr>
      <w:r>
        <w:rPr>
          <w:rFonts w:ascii="Arial" w:hAnsi="Arial" w:cs="Arial"/>
        </w:rPr>
        <w:t xml:space="preserve">So what happens when a bank fails? </w:t>
      </w:r>
    </w:p>
    <w:p w14:paraId="7A0FE2AD" w14:textId="3C0BB1CE" w:rsidR="00763B06" w:rsidRDefault="00814CF7" w:rsidP="0074177D">
      <w:pPr>
        <w:ind w:left="2160"/>
        <w:rPr>
          <w:rFonts w:ascii="Arial" w:hAnsi="Arial" w:cs="Arial"/>
        </w:rPr>
      </w:pPr>
      <w:r>
        <w:rPr>
          <w:rFonts w:ascii="Arial" w:hAnsi="Arial" w:cs="Arial"/>
        </w:rPr>
        <w:t>As we know, d</w:t>
      </w:r>
      <w:r w:rsidR="00FE22B8">
        <w:rPr>
          <w:rFonts w:ascii="Arial" w:hAnsi="Arial" w:cs="Arial"/>
        </w:rPr>
        <w:t xml:space="preserve">uring times of financial market stress, </w:t>
      </w:r>
      <w:r w:rsidR="000F5E5A">
        <w:rPr>
          <w:rFonts w:ascii="Arial" w:hAnsi="Arial" w:cs="Arial"/>
        </w:rPr>
        <w:t>asset prices can fall sharply</w:t>
      </w:r>
      <w:proofErr w:type="gramStart"/>
      <w:r w:rsidR="000F5E5A">
        <w:rPr>
          <w:rFonts w:ascii="Arial" w:hAnsi="Arial" w:cs="Arial"/>
        </w:rPr>
        <w:t>.</w:t>
      </w:r>
      <w:r w:rsidR="00A4036D">
        <w:rPr>
          <w:rFonts w:ascii="Arial" w:hAnsi="Arial" w:cs="Arial"/>
        </w:rPr>
        <w:t xml:space="preserve"> </w:t>
      </w:r>
      <w:r w:rsidR="00DA5D0D">
        <w:rPr>
          <w:rFonts w:ascii="Arial" w:hAnsi="Arial" w:cs="Arial"/>
        </w:rPr>
        <w:t xml:space="preserve"> </w:t>
      </w:r>
      <w:proofErr w:type="gramEnd"/>
      <w:r w:rsidR="00FE22B8">
        <w:rPr>
          <w:rFonts w:ascii="Arial" w:hAnsi="Arial" w:cs="Arial"/>
        </w:rPr>
        <w:t>During these times</w:t>
      </w:r>
      <w:r w:rsidR="00402950">
        <w:rPr>
          <w:rFonts w:ascii="Arial" w:hAnsi="Arial" w:cs="Arial"/>
        </w:rPr>
        <w:t xml:space="preserve">, </w:t>
      </w:r>
      <w:r w:rsidR="00FB17EC">
        <w:rPr>
          <w:rFonts w:ascii="Arial" w:hAnsi="Arial" w:cs="Arial"/>
        </w:rPr>
        <w:t xml:space="preserve">there is a risk that </w:t>
      </w:r>
      <w:r w:rsidR="00FE22B8">
        <w:rPr>
          <w:rFonts w:ascii="Arial" w:hAnsi="Arial" w:cs="Arial"/>
        </w:rPr>
        <w:t>depositors</w:t>
      </w:r>
      <w:r w:rsidR="006C6CA1">
        <w:rPr>
          <w:rFonts w:ascii="Arial" w:hAnsi="Arial" w:cs="Arial"/>
        </w:rPr>
        <w:t xml:space="preserve"> and</w:t>
      </w:r>
      <w:r w:rsidR="00763B06" w:rsidRPr="00763B06">
        <w:rPr>
          <w:rFonts w:ascii="Arial" w:hAnsi="Arial" w:cs="Arial"/>
        </w:rPr>
        <w:t xml:space="preserve"> lenders </w:t>
      </w:r>
      <w:r w:rsidR="00FB17EC">
        <w:rPr>
          <w:rFonts w:ascii="Arial" w:hAnsi="Arial" w:cs="Arial"/>
        </w:rPr>
        <w:t>might</w:t>
      </w:r>
      <w:r w:rsidR="00763B06" w:rsidRPr="00763B06">
        <w:rPr>
          <w:rFonts w:ascii="Arial" w:hAnsi="Arial" w:cs="Arial"/>
        </w:rPr>
        <w:t xml:space="preserve"> pullback their funding </w:t>
      </w:r>
      <w:r w:rsidR="00402950">
        <w:rPr>
          <w:rFonts w:ascii="Arial" w:hAnsi="Arial" w:cs="Arial"/>
        </w:rPr>
        <w:t xml:space="preserve">to the bank. </w:t>
      </w:r>
      <w:r w:rsidR="00763B06" w:rsidRPr="00763B06">
        <w:rPr>
          <w:rFonts w:ascii="Arial" w:hAnsi="Arial" w:cs="Arial"/>
        </w:rPr>
        <w:t xml:space="preserve"> </w:t>
      </w:r>
    </w:p>
    <w:p w14:paraId="3B533FF6" w14:textId="4A1FF2F4" w:rsidR="00687C31" w:rsidRPr="00687C31" w:rsidRDefault="00687C31" w:rsidP="00687C31">
      <w:pPr>
        <w:ind w:left="2160"/>
        <w:rPr>
          <w:rFonts w:ascii="Arial" w:hAnsi="Arial" w:cs="Arial"/>
        </w:rPr>
      </w:pPr>
      <w:r w:rsidRPr="00687C31">
        <w:rPr>
          <w:rFonts w:ascii="Arial" w:hAnsi="Arial" w:cs="Arial"/>
        </w:rPr>
        <w:t xml:space="preserve">If </w:t>
      </w:r>
      <w:r w:rsidR="00561BAC">
        <w:rPr>
          <w:rFonts w:ascii="Arial" w:hAnsi="Arial" w:cs="Arial"/>
        </w:rPr>
        <w:t xml:space="preserve">asset prices fall and </w:t>
      </w:r>
      <w:r w:rsidRPr="00687C31">
        <w:rPr>
          <w:rFonts w:ascii="Arial" w:hAnsi="Arial" w:cs="Arial"/>
        </w:rPr>
        <w:t>a bank’s borrowers or depositors pull back quickly, the bank may not be able to</w:t>
      </w:r>
      <w:r w:rsidR="00561BAC">
        <w:rPr>
          <w:rFonts w:ascii="Arial" w:hAnsi="Arial" w:cs="Arial"/>
        </w:rPr>
        <w:t xml:space="preserve"> sell </w:t>
      </w:r>
      <w:r w:rsidR="00004F63">
        <w:rPr>
          <w:rFonts w:ascii="Arial" w:hAnsi="Arial" w:cs="Arial"/>
        </w:rPr>
        <w:t>its</w:t>
      </w:r>
      <w:r w:rsidR="000F5E5A">
        <w:rPr>
          <w:rFonts w:ascii="Arial" w:hAnsi="Arial" w:cs="Arial"/>
        </w:rPr>
        <w:t xml:space="preserve"> </w:t>
      </w:r>
      <w:r w:rsidR="00561BAC">
        <w:rPr>
          <w:rFonts w:ascii="Arial" w:hAnsi="Arial" w:cs="Arial"/>
        </w:rPr>
        <w:t xml:space="preserve">assets fast enough — </w:t>
      </w:r>
      <w:r w:rsidRPr="00687C31">
        <w:rPr>
          <w:rFonts w:ascii="Arial" w:hAnsi="Arial" w:cs="Arial"/>
        </w:rPr>
        <w:t>and at a high enough price</w:t>
      </w:r>
      <w:r w:rsidR="00561BAC">
        <w:rPr>
          <w:rFonts w:ascii="Arial" w:hAnsi="Arial" w:cs="Arial"/>
        </w:rPr>
        <w:t xml:space="preserve"> — </w:t>
      </w:r>
      <w:r w:rsidRPr="00687C31">
        <w:rPr>
          <w:rFonts w:ascii="Arial" w:hAnsi="Arial" w:cs="Arial"/>
        </w:rPr>
        <w:t xml:space="preserve">to cover </w:t>
      </w:r>
      <w:r w:rsidR="00561BAC">
        <w:rPr>
          <w:rFonts w:ascii="Arial" w:hAnsi="Arial" w:cs="Arial"/>
        </w:rPr>
        <w:t>its liabilities.</w:t>
      </w:r>
      <w:r w:rsidR="00DA5D0D">
        <w:rPr>
          <w:rFonts w:ascii="Arial" w:hAnsi="Arial" w:cs="Arial"/>
        </w:rPr>
        <w:t xml:space="preserve">  </w:t>
      </w:r>
    </w:p>
    <w:p w14:paraId="6D6820C2" w14:textId="6D99612E" w:rsidR="00687C31" w:rsidRDefault="00561BAC" w:rsidP="00687C31">
      <w:pPr>
        <w:ind w:left="2160"/>
        <w:rPr>
          <w:rFonts w:ascii="Arial" w:hAnsi="Arial" w:cs="Arial"/>
        </w:rPr>
      </w:pPr>
      <w:r>
        <w:rPr>
          <w:rFonts w:ascii="Arial" w:hAnsi="Arial" w:cs="Arial"/>
        </w:rPr>
        <w:t>If</w:t>
      </w:r>
      <w:r w:rsidRPr="00687C31">
        <w:rPr>
          <w:rFonts w:ascii="Arial" w:hAnsi="Arial" w:cs="Arial"/>
        </w:rPr>
        <w:t xml:space="preserve"> </w:t>
      </w:r>
      <w:r w:rsidR="00687C31" w:rsidRPr="00687C31">
        <w:rPr>
          <w:rFonts w:ascii="Arial" w:hAnsi="Arial" w:cs="Arial"/>
        </w:rPr>
        <w:t xml:space="preserve">a bank has to sell assets for less than it has valued them, those </w:t>
      </w:r>
      <w:proofErr w:type="spellStart"/>
      <w:r w:rsidR="00687C31" w:rsidRPr="00687C31">
        <w:rPr>
          <w:rFonts w:ascii="Arial" w:hAnsi="Arial" w:cs="Arial"/>
        </w:rPr>
        <w:t>reali</w:t>
      </w:r>
      <w:r w:rsidR="003A3084">
        <w:rPr>
          <w:rFonts w:ascii="Arial" w:hAnsi="Arial" w:cs="Arial"/>
        </w:rPr>
        <w:t>s</w:t>
      </w:r>
      <w:r w:rsidR="00687C31" w:rsidRPr="00687C31">
        <w:rPr>
          <w:rFonts w:ascii="Arial" w:hAnsi="Arial" w:cs="Arial"/>
        </w:rPr>
        <w:t>ed</w:t>
      </w:r>
      <w:proofErr w:type="spellEnd"/>
      <w:r w:rsidR="00687C31" w:rsidRPr="00687C31">
        <w:rPr>
          <w:rFonts w:ascii="Arial" w:hAnsi="Arial" w:cs="Arial"/>
        </w:rPr>
        <w:t xml:space="preserve"> losses are absorbed by its capital, which erodes the buffer </w:t>
      </w:r>
      <w:r w:rsidR="007C0D37">
        <w:rPr>
          <w:rFonts w:ascii="Arial" w:hAnsi="Arial" w:cs="Arial"/>
        </w:rPr>
        <w:t>that</w:t>
      </w:r>
      <w:r w:rsidR="00687C31" w:rsidRPr="00687C31">
        <w:rPr>
          <w:rFonts w:ascii="Arial" w:hAnsi="Arial" w:cs="Arial"/>
        </w:rPr>
        <w:t xml:space="preserve"> </w:t>
      </w:r>
      <w:r w:rsidR="007C0D37">
        <w:rPr>
          <w:rFonts w:ascii="Arial" w:hAnsi="Arial" w:cs="Arial"/>
        </w:rPr>
        <w:t>protects</w:t>
      </w:r>
      <w:r w:rsidR="00687C31" w:rsidRPr="00687C31">
        <w:rPr>
          <w:rFonts w:ascii="Arial" w:hAnsi="Arial" w:cs="Arial"/>
        </w:rPr>
        <w:t xml:space="preserve"> </w:t>
      </w:r>
      <w:r w:rsidR="007C0D37">
        <w:rPr>
          <w:rFonts w:ascii="Arial" w:hAnsi="Arial" w:cs="Arial"/>
        </w:rPr>
        <w:t>the bank’s</w:t>
      </w:r>
      <w:r w:rsidR="00687C31" w:rsidRPr="00687C31">
        <w:rPr>
          <w:rFonts w:ascii="Arial" w:hAnsi="Arial" w:cs="Arial"/>
        </w:rPr>
        <w:t xml:space="preserve"> uninsured lenders and depositors. </w:t>
      </w:r>
      <w:r w:rsidR="00DA5D0D">
        <w:rPr>
          <w:rFonts w:ascii="Arial" w:hAnsi="Arial" w:cs="Arial"/>
        </w:rPr>
        <w:t xml:space="preserve"> </w:t>
      </w:r>
    </w:p>
    <w:p w14:paraId="0B52EB9B" w14:textId="420FCCE1" w:rsidR="00687C31" w:rsidRDefault="00814CF7" w:rsidP="00687C31">
      <w:pPr>
        <w:ind w:left="2160"/>
        <w:rPr>
          <w:rFonts w:ascii="Arial" w:hAnsi="Arial" w:cs="Arial"/>
        </w:rPr>
      </w:pPr>
      <w:r>
        <w:rPr>
          <w:rFonts w:ascii="Arial" w:hAnsi="Arial" w:cs="Arial"/>
        </w:rPr>
        <w:lastRenderedPageBreak/>
        <w:t>Therefore</w:t>
      </w:r>
      <w:r w:rsidR="00687C31" w:rsidRPr="00687C31">
        <w:rPr>
          <w:rFonts w:ascii="Arial" w:hAnsi="Arial" w:cs="Arial"/>
        </w:rPr>
        <w:t xml:space="preserve">, a downward spiral of selling assets at fire-sale prices ensues, forcing the bank to </w:t>
      </w:r>
      <w:proofErr w:type="spellStart"/>
      <w:r w:rsidR="00687C31" w:rsidRPr="00687C31">
        <w:rPr>
          <w:rFonts w:ascii="Arial" w:hAnsi="Arial" w:cs="Arial"/>
        </w:rPr>
        <w:t>reali</w:t>
      </w:r>
      <w:r w:rsidR="003A3084">
        <w:rPr>
          <w:rFonts w:ascii="Arial" w:hAnsi="Arial" w:cs="Arial"/>
        </w:rPr>
        <w:t>s</w:t>
      </w:r>
      <w:r w:rsidR="00687C31" w:rsidRPr="00687C31">
        <w:rPr>
          <w:rFonts w:ascii="Arial" w:hAnsi="Arial" w:cs="Arial"/>
        </w:rPr>
        <w:t>e</w:t>
      </w:r>
      <w:proofErr w:type="spellEnd"/>
      <w:r w:rsidR="00687C31" w:rsidRPr="00687C31">
        <w:rPr>
          <w:rFonts w:ascii="Arial" w:hAnsi="Arial" w:cs="Arial"/>
        </w:rPr>
        <w:t xml:space="preserve"> losses, which further erodes its capital and leads lenders to pullback even more before the bank becomes insolvent</w:t>
      </w:r>
      <w:proofErr w:type="gramStart"/>
      <w:r w:rsidR="00687C31" w:rsidRPr="00687C31">
        <w:rPr>
          <w:rFonts w:ascii="Arial" w:hAnsi="Arial" w:cs="Arial"/>
        </w:rPr>
        <w:t xml:space="preserve">. </w:t>
      </w:r>
      <w:r w:rsidR="00DA5D0D">
        <w:rPr>
          <w:rFonts w:ascii="Arial" w:hAnsi="Arial" w:cs="Arial"/>
        </w:rPr>
        <w:t xml:space="preserve"> </w:t>
      </w:r>
      <w:proofErr w:type="gramEnd"/>
      <w:r w:rsidR="00687C31" w:rsidRPr="00687C31">
        <w:rPr>
          <w:rFonts w:ascii="Arial" w:hAnsi="Arial" w:cs="Arial"/>
        </w:rPr>
        <w:t xml:space="preserve">This experience, often referred to as a run, can cause a bank to collapse quickly. </w:t>
      </w:r>
      <w:r w:rsidR="00DA5D0D">
        <w:rPr>
          <w:rFonts w:ascii="Arial" w:hAnsi="Arial" w:cs="Arial"/>
        </w:rPr>
        <w:t xml:space="preserve"> </w:t>
      </w:r>
    </w:p>
    <w:p w14:paraId="0DA931B7" w14:textId="51ACD060" w:rsidR="00561BAC" w:rsidRDefault="00561BAC" w:rsidP="003224EA">
      <w:pPr>
        <w:ind w:left="2160"/>
        <w:jc w:val="center"/>
        <w:rPr>
          <w:rFonts w:ascii="Arial" w:hAnsi="Arial" w:cs="Arial"/>
        </w:rPr>
      </w:pPr>
      <w:r w:rsidRPr="00555802">
        <w:rPr>
          <w:rFonts w:ascii="Arial" w:hAnsi="Arial" w:cs="Arial"/>
          <w:b/>
          <w:i/>
        </w:rPr>
        <w:t>&lt;&lt;CLICK TO NEXT SLIDE&gt;&gt;</w:t>
      </w:r>
    </w:p>
    <w:p w14:paraId="33F7A7E7" w14:textId="6DC2C572" w:rsidR="00687C31" w:rsidRPr="00687C31" w:rsidRDefault="00FE22B8" w:rsidP="00687C31">
      <w:pPr>
        <w:ind w:left="2160"/>
        <w:rPr>
          <w:rFonts w:ascii="Arial" w:hAnsi="Arial" w:cs="Arial"/>
        </w:rPr>
      </w:pPr>
      <w:r w:rsidRPr="003224EA">
        <w:rPr>
          <w:rFonts w:ascii="Arial" w:hAnsi="Arial" w:cs="Arial"/>
          <w:noProof/>
        </w:rPr>
        <w:drawing>
          <wp:inline distT="0" distB="0" distL="0" distR="0" wp14:anchorId="53E9489C" wp14:editId="2AB96A05">
            <wp:extent cx="4572638" cy="25721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2572109"/>
                    </a:xfrm>
                    <a:prstGeom prst="rect">
                      <a:avLst/>
                    </a:prstGeom>
                  </pic:spPr>
                </pic:pic>
              </a:graphicData>
            </a:graphic>
          </wp:inline>
        </w:drawing>
      </w:r>
    </w:p>
    <w:p w14:paraId="4739B148" w14:textId="6AF10C20" w:rsidR="00687C31" w:rsidRDefault="00687C31" w:rsidP="00763B06">
      <w:pPr>
        <w:ind w:left="2160"/>
        <w:rPr>
          <w:rFonts w:ascii="Arial" w:hAnsi="Arial" w:cs="Arial"/>
        </w:rPr>
      </w:pPr>
      <w:r>
        <w:rPr>
          <w:rFonts w:ascii="Arial" w:hAnsi="Arial" w:cs="Arial"/>
        </w:rPr>
        <w:t xml:space="preserve">And because banks are highly interconnected and often loan to one another, if one bank fails, it can put other banks at jeopardy. </w:t>
      </w:r>
      <w:r w:rsidR="00DA5D0D">
        <w:rPr>
          <w:rFonts w:ascii="Arial" w:hAnsi="Arial" w:cs="Arial"/>
        </w:rPr>
        <w:t xml:space="preserve"> </w:t>
      </w:r>
    </w:p>
    <w:p w14:paraId="257E9C75" w14:textId="415EA484" w:rsidR="00687C31" w:rsidRDefault="00687C31" w:rsidP="00763B06">
      <w:pPr>
        <w:ind w:left="2160"/>
        <w:rPr>
          <w:rFonts w:ascii="Arial" w:hAnsi="Arial" w:cs="Arial"/>
          <w:b/>
          <w:i/>
        </w:rPr>
      </w:pPr>
      <w:r w:rsidRPr="00687C31">
        <w:rPr>
          <w:rFonts w:ascii="Arial" w:hAnsi="Arial" w:cs="Arial"/>
          <w:b/>
          <w:i/>
        </w:rPr>
        <w:t>&lt;&lt;CLICK ONCE [banks shake and fail one-by-one]&gt;&gt;</w:t>
      </w:r>
    </w:p>
    <w:p w14:paraId="501001B2" w14:textId="3C6B0F8D" w:rsidR="009667B8" w:rsidRDefault="00F4572B" w:rsidP="0074177D">
      <w:pPr>
        <w:ind w:left="2160"/>
        <w:rPr>
          <w:rFonts w:ascii="Arial" w:hAnsi="Arial" w:cs="Arial"/>
        </w:rPr>
      </w:pPr>
      <w:r>
        <w:rPr>
          <w:rFonts w:ascii="Arial" w:hAnsi="Arial" w:cs="Arial"/>
        </w:rPr>
        <w:lastRenderedPageBreak/>
        <w:t xml:space="preserve">Now </w:t>
      </w:r>
      <w:r w:rsidR="00D00FF2">
        <w:rPr>
          <w:rFonts w:ascii="Arial" w:hAnsi="Arial" w:cs="Arial"/>
        </w:rPr>
        <w:t>let’s</w:t>
      </w:r>
      <w:r w:rsidR="00A4036D">
        <w:rPr>
          <w:rFonts w:ascii="Arial" w:hAnsi="Arial" w:cs="Arial"/>
        </w:rPr>
        <w:t xml:space="preserve"> look at asset management, which is fundamentally different from banking</w:t>
      </w:r>
      <w:proofErr w:type="gramStart"/>
      <w:r w:rsidR="00A4036D">
        <w:rPr>
          <w:rFonts w:ascii="Arial" w:hAnsi="Arial" w:cs="Arial"/>
        </w:rPr>
        <w:t xml:space="preserve">.  </w:t>
      </w:r>
      <w:proofErr w:type="gramEnd"/>
      <w:r>
        <w:rPr>
          <w:rFonts w:ascii="Arial" w:hAnsi="Arial" w:cs="Arial"/>
        </w:rPr>
        <w:t xml:space="preserve">First </w:t>
      </w:r>
      <w:r w:rsidR="00D00FF2">
        <w:rPr>
          <w:rFonts w:ascii="Arial" w:hAnsi="Arial" w:cs="Arial"/>
        </w:rPr>
        <w:t>let’s review</w:t>
      </w:r>
      <w:r>
        <w:rPr>
          <w:rFonts w:ascii="Arial" w:hAnsi="Arial" w:cs="Arial"/>
        </w:rPr>
        <w:t xml:space="preserve"> the investors. </w:t>
      </w:r>
      <w:r w:rsidR="00DA5D0D">
        <w:rPr>
          <w:rFonts w:ascii="Arial" w:hAnsi="Arial" w:cs="Arial"/>
        </w:rPr>
        <w:t xml:space="preserve"> </w:t>
      </w:r>
    </w:p>
    <w:p w14:paraId="02968D13" w14:textId="216F198D" w:rsidR="009667B8" w:rsidRPr="009667B8" w:rsidRDefault="009667B8" w:rsidP="009667B8">
      <w:pPr>
        <w:ind w:left="2160"/>
        <w:jc w:val="center"/>
        <w:rPr>
          <w:rFonts w:ascii="Arial" w:hAnsi="Arial" w:cs="Arial"/>
          <w:b/>
          <w:i/>
        </w:rPr>
      </w:pPr>
      <w:r w:rsidRPr="00555802">
        <w:rPr>
          <w:rFonts w:ascii="Arial" w:hAnsi="Arial" w:cs="Arial"/>
          <w:b/>
          <w:i/>
        </w:rPr>
        <w:t>&lt;&lt;CLICK TO NEXT SLIDE&gt;&gt;</w:t>
      </w:r>
    </w:p>
    <w:p w14:paraId="411D513C" w14:textId="7A6754AD" w:rsidR="00C74E9B" w:rsidRDefault="003A2CC3" w:rsidP="00C74E9B">
      <w:pPr>
        <w:ind w:left="2160"/>
        <w:rPr>
          <w:rFonts w:ascii="Arial" w:hAnsi="Arial" w:cs="Arial"/>
        </w:rPr>
      </w:pPr>
      <w:r w:rsidRPr="003A2CC3">
        <w:rPr>
          <w:rFonts w:ascii="Arial" w:hAnsi="Arial" w:cs="Arial"/>
          <w:noProof/>
        </w:rPr>
        <w:drawing>
          <wp:inline distT="0" distB="0" distL="0" distR="0" wp14:anchorId="6928729F" wp14:editId="4FC22EAE">
            <wp:extent cx="4572638" cy="257210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2572109"/>
                    </a:xfrm>
                    <a:prstGeom prst="rect">
                      <a:avLst/>
                    </a:prstGeom>
                  </pic:spPr>
                </pic:pic>
              </a:graphicData>
            </a:graphic>
          </wp:inline>
        </w:drawing>
      </w:r>
    </w:p>
    <w:p w14:paraId="0F5A0806" w14:textId="1ACAB553" w:rsidR="00C74E9B" w:rsidRDefault="003A2CC3" w:rsidP="009667B8">
      <w:pPr>
        <w:ind w:left="2160"/>
        <w:rPr>
          <w:rFonts w:ascii="Arial" w:hAnsi="Arial" w:cs="Arial"/>
        </w:rPr>
      </w:pPr>
      <w:r>
        <w:rPr>
          <w:rFonts w:ascii="Arial" w:hAnsi="Arial" w:cs="Arial"/>
        </w:rPr>
        <w:t>I</w:t>
      </w:r>
      <w:r w:rsidR="009667B8">
        <w:rPr>
          <w:rFonts w:ascii="Arial" w:hAnsi="Arial" w:cs="Arial"/>
        </w:rPr>
        <w:t xml:space="preserve">nvestors </w:t>
      </w:r>
      <w:r w:rsidR="00C74E9B">
        <w:rPr>
          <w:rFonts w:ascii="Arial" w:hAnsi="Arial" w:cs="Arial"/>
        </w:rPr>
        <w:t>fall into four categories</w:t>
      </w:r>
      <w:r w:rsidR="00C74E9B" w:rsidRPr="00C74E9B">
        <w:rPr>
          <w:rFonts w:ascii="Arial" w:hAnsi="Arial" w:cs="Arial"/>
        </w:rPr>
        <w:t xml:space="preserve">, although they are not necessarily distinct. </w:t>
      </w:r>
      <w:r w:rsidR="00DA5D0D">
        <w:rPr>
          <w:rFonts w:ascii="Arial" w:hAnsi="Arial" w:cs="Arial"/>
        </w:rPr>
        <w:t xml:space="preserve"> </w:t>
      </w:r>
    </w:p>
    <w:p w14:paraId="6FC334C0" w14:textId="2C6F31A0" w:rsidR="00C74E9B" w:rsidRDefault="00C74E9B" w:rsidP="00C74E9B">
      <w:pPr>
        <w:ind w:left="2160"/>
        <w:rPr>
          <w:rFonts w:ascii="Arial" w:hAnsi="Arial" w:cs="Arial"/>
        </w:rPr>
      </w:pPr>
      <w:r w:rsidRPr="00C74E9B">
        <w:rPr>
          <w:rFonts w:ascii="Arial" w:hAnsi="Arial" w:cs="Arial"/>
        </w:rPr>
        <w:t>One of the biggest groups</w:t>
      </w:r>
      <w:r w:rsidR="00D00FF2">
        <w:rPr>
          <w:rFonts w:ascii="Arial" w:hAnsi="Arial" w:cs="Arial"/>
        </w:rPr>
        <w:t xml:space="preserve"> </w:t>
      </w:r>
      <w:r w:rsidR="00716A9D">
        <w:rPr>
          <w:rFonts w:ascii="Arial" w:hAnsi="Arial" w:cs="Arial"/>
        </w:rPr>
        <w:t>is</w:t>
      </w:r>
      <w:r w:rsidRPr="00C74E9B">
        <w:rPr>
          <w:rFonts w:ascii="Arial" w:hAnsi="Arial" w:cs="Arial"/>
        </w:rPr>
        <w:t xml:space="preserve"> individual </w:t>
      </w:r>
      <w:proofErr w:type="gramStart"/>
      <w:r w:rsidRPr="00C74E9B">
        <w:rPr>
          <w:rFonts w:ascii="Arial" w:hAnsi="Arial" w:cs="Arial"/>
        </w:rPr>
        <w:t>investors</w:t>
      </w:r>
      <w:proofErr w:type="gramEnd"/>
      <w:r>
        <w:rPr>
          <w:rFonts w:ascii="Arial" w:hAnsi="Arial" w:cs="Arial"/>
        </w:rPr>
        <w:t>, such as retail investors or high-net-</w:t>
      </w:r>
      <w:r w:rsidRPr="00C74E9B">
        <w:rPr>
          <w:rFonts w:ascii="Arial" w:hAnsi="Arial" w:cs="Arial"/>
        </w:rPr>
        <w:t xml:space="preserve">worth households. </w:t>
      </w:r>
      <w:r w:rsidR="00DA5D0D">
        <w:rPr>
          <w:rFonts w:ascii="Arial" w:hAnsi="Arial" w:cs="Arial"/>
        </w:rPr>
        <w:t xml:space="preserve"> </w:t>
      </w:r>
    </w:p>
    <w:p w14:paraId="430D25F2" w14:textId="17A6D2EF" w:rsidR="0088774F" w:rsidRDefault="0088774F" w:rsidP="00C74E9B">
      <w:pPr>
        <w:ind w:left="2160"/>
        <w:rPr>
          <w:rFonts w:ascii="Arial" w:hAnsi="Arial" w:cs="Arial"/>
        </w:rPr>
      </w:pPr>
      <w:r>
        <w:rPr>
          <w:rFonts w:ascii="Arial" w:hAnsi="Arial" w:cs="Arial"/>
        </w:rPr>
        <w:t>By way of example</w:t>
      </w:r>
      <w:r w:rsidR="00C74E9B" w:rsidRPr="00C74E9B">
        <w:rPr>
          <w:rFonts w:ascii="Arial" w:hAnsi="Arial" w:cs="Arial"/>
        </w:rPr>
        <w:t>, there are</w:t>
      </w:r>
      <w:r w:rsidR="003A2CC3">
        <w:rPr>
          <w:rFonts w:ascii="Arial" w:hAnsi="Arial" w:cs="Arial"/>
        </w:rPr>
        <w:t xml:space="preserve"> about</w:t>
      </w:r>
      <w:r w:rsidR="00C74E9B" w:rsidRPr="00C74E9B">
        <w:rPr>
          <w:rFonts w:ascii="Arial" w:hAnsi="Arial" w:cs="Arial"/>
        </w:rPr>
        <w:t xml:space="preserve"> 93 million Ameri</w:t>
      </w:r>
      <w:r w:rsidR="00C74E9B">
        <w:rPr>
          <w:rFonts w:ascii="Arial" w:hAnsi="Arial" w:cs="Arial"/>
        </w:rPr>
        <w:t xml:space="preserve">cans who invest in mutual funds, </w:t>
      </w:r>
      <w:r w:rsidR="00C74E9B" w:rsidRPr="00C74E9B">
        <w:rPr>
          <w:rFonts w:ascii="Arial" w:hAnsi="Arial" w:cs="Arial"/>
        </w:rPr>
        <w:t xml:space="preserve">ETFs, </w:t>
      </w:r>
      <w:r w:rsidR="00C74E9B">
        <w:rPr>
          <w:rFonts w:ascii="Arial" w:hAnsi="Arial" w:cs="Arial"/>
        </w:rPr>
        <w:t xml:space="preserve">and </w:t>
      </w:r>
      <w:r w:rsidR="00C74E9B" w:rsidRPr="00C74E9B">
        <w:rPr>
          <w:rFonts w:ascii="Arial" w:hAnsi="Arial" w:cs="Arial"/>
        </w:rPr>
        <w:t>closed-end funds</w:t>
      </w:r>
      <w:proofErr w:type="gramStart"/>
      <w:r>
        <w:rPr>
          <w:rFonts w:ascii="Arial" w:hAnsi="Arial" w:cs="Arial"/>
        </w:rPr>
        <w:t xml:space="preserve">. </w:t>
      </w:r>
      <w:r w:rsidR="00DA5D0D">
        <w:rPr>
          <w:rFonts w:ascii="Arial" w:hAnsi="Arial" w:cs="Arial"/>
        </w:rPr>
        <w:t xml:space="preserve"> </w:t>
      </w:r>
      <w:proofErr w:type="gramEnd"/>
      <w:r>
        <w:rPr>
          <w:rFonts w:ascii="Arial" w:hAnsi="Arial" w:cs="Arial"/>
        </w:rPr>
        <w:t xml:space="preserve">They use these products to </w:t>
      </w:r>
      <w:r>
        <w:rPr>
          <w:rFonts w:ascii="Arial" w:hAnsi="Arial" w:cs="Arial"/>
        </w:rPr>
        <w:lastRenderedPageBreak/>
        <w:t xml:space="preserve">save for </w:t>
      </w:r>
      <w:r w:rsidR="007C0D37">
        <w:rPr>
          <w:rFonts w:ascii="Arial" w:hAnsi="Arial" w:cs="Arial"/>
        </w:rPr>
        <w:t xml:space="preserve">various </w:t>
      </w:r>
      <w:r>
        <w:rPr>
          <w:rFonts w:ascii="Arial" w:hAnsi="Arial" w:cs="Arial"/>
        </w:rPr>
        <w:t xml:space="preserve">financial goals, such as retirement, education, or a home. </w:t>
      </w:r>
      <w:r w:rsidR="00DA5D0D">
        <w:rPr>
          <w:rFonts w:ascii="Arial" w:hAnsi="Arial" w:cs="Arial"/>
        </w:rPr>
        <w:t xml:space="preserve"> </w:t>
      </w:r>
    </w:p>
    <w:p w14:paraId="5B1C909E" w14:textId="647060B2" w:rsidR="00C74E9B" w:rsidRPr="00C74E9B" w:rsidRDefault="00B73CDD" w:rsidP="00B73CDD">
      <w:pPr>
        <w:ind w:left="2160"/>
        <w:rPr>
          <w:rFonts w:ascii="Arial" w:hAnsi="Arial" w:cs="Arial"/>
          <w:color w:val="000000"/>
        </w:rPr>
      </w:pPr>
      <w:r>
        <w:rPr>
          <w:rFonts w:ascii="Arial" w:hAnsi="Arial" w:cs="Arial"/>
        </w:rPr>
        <w:t>In the United States, the total amount invested in these funds is about $</w:t>
      </w:r>
      <w:r w:rsidR="004A17F3">
        <w:rPr>
          <w:rFonts w:ascii="Arial" w:hAnsi="Arial" w:cs="Arial"/>
        </w:rPr>
        <w:t xml:space="preserve">18 </w:t>
      </w:r>
      <w:r>
        <w:rPr>
          <w:rFonts w:ascii="Arial" w:hAnsi="Arial" w:cs="Arial"/>
        </w:rPr>
        <w:t xml:space="preserve">trillion, while </w:t>
      </w:r>
      <w:proofErr w:type="gramStart"/>
      <w:r>
        <w:rPr>
          <w:rFonts w:ascii="Arial" w:hAnsi="Arial" w:cs="Arial"/>
        </w:rPr>
        <w:t>globally,</w:t>
      </w:r>
      <w:proofErr w:type="gramEnd"/>
      <w:r>
        <w:rPr>
          <w:rFonts w:ascii="Arial" w:hAnsi="Arial" w:cs="Arial"/>
        </w:rPr>
        <w:t xml:space="preserve"> the total amount is </w:t>
      </w:r>
      <w:r w:rsidR="00315487">
        <w:rPr>
          <w:rFonts w:ascii="Arial" w:hAnsi="Arial" w:cs="Arial"/>
        </w:rPr>
        <w:t>about $33</w:t>
      </w:r>
      <w:r>
        <w:rPr>
          <w:rFonts w:ascii="Arial" w:hAnsi="Arial" w:cs="Arial"/>
        </w:rPr>
        <w:t xml:space="preserve"> trillion. </w:t>
      </w:r>
      <w:r w:rsidR="0088774F">
        <w:rPr>
          <w:rFonts w:ascii="Arial" w:hAnsi="Arial" w:cs="Arial"/>
        </w:rPr>
        <w:t xml:space="preserve"> </w:t>
      </w:r>
    </w:p>
    <w:p w14:paraId="2A222FAA" w14:textId="25A881BC" w:rsidR="00885B02" w:rsidRDefault="00885B02" w:rsidP="00064F4D">
      <w:pPr>
        <w:ind w:left="2160"/>
        <w:rPr>
          <w:rFonts w:ascii="Arial" w:hAnsi="Arial" w:cs="Arial"/>
        </w:rPr>
      </w:pPr>
      <w:r>
        <w:rPr>
          <w:rFonts w:ascii="Arial" w:hAnsi="Arial" w:cs="Arial"/>
        </w:rPr>
        <w:t>The second group</w:t>
      </w:r>
      <w:r w:rsidR="00C74E9B" w:rsidRPr="00C74E9B">
        <w:rPr>
          <w:rFonts w:ascii="Arial" w:hAnsi="Arial" w:cs="Arial"/>
        </w:rPr>
        <w:t xml:space="preserve"> </w:t>
      </w:r>
      <w:r w:rsidR="00716A9D">
        <w:rPr>
          <w:rFonts w:ascii="Arial" w:hAnsi="Arial" w:cs="Arial"/>
        </w:rPr>
        <w:t>comprises</w:t>
      </w:r>
      <w:r w:rsidR="00C74E9B" w:rsidRPr="00C74E9B">
        <w:rPr>
          <w:rFonts w:ascii="Arial" w:hAnsi="Arial" w:cs="Arial"/>
        </w:rPr>
        <w:t xml:space="preserve"> endowments and foundations</w:t>
      </w:r>
      <w:r w:rsidR="00716A9D">
        <w:rPr>
          <w:rFonts w:ascii="Arial" w:hAnsi="Arial" w:cs="Arial"/>
        </w:rPr>
        <w:t xml:space="preserve">, </w:t>
      </w:r>
      <w:r w:rsidR="0055172D">
        <w:rPr>
          <w:rFonts w:ascii="Arial" w:hAnsi="Arial" w:cs="Arial"/>
        </w:rPr>
        <w:t xml:space="preserve">and </w:t>
      </w:r>
      <w:r>
        <w:rPr>
          <w:rFonts w:ascii="Arial" w:hAnsi="Arial" w:cs="Arial"/>
        </w:rPr>
        <w:t xml:space="preserve">the third category is one this audience knows </w:t>
      </w:r>
      <w:r w:rsidR="0088774F">
        <w:rPr>
          <w:rFonts w:ascii="Arial" w:hAnsi="Arial" w:cs="Arial"/>
        </w:rPr>
        <w:t>very well</w:t>
      </w:r>
      <w:r>
        <w:rPr>
          <w:rFonts w:ascii="Arial" w:hAnsi="Arial" w:cs="Arial"/>
        </w:rPr>
        <w:t>: p</w:t>
      </w:r>
      <w:r w:rsidR="00C74E9B" w:rsidRPr="00C74E9B">
        <w:rPr>
          <w:rFonts w:ascii="Arial" w:hAnsi="Arial" w:cs="Arial"/>
        </w:rPr>
        <w:t>ension</w:t>
      </w:r>
      <w:r w:rsidR="0088774F">
        <w:rPr>
          <w:rFonts w:ascii="Arial" w:hAnsi="Arial" w:cs="Arial"/>
        </w:rPr>
        <w:t>s</w:t>
      </w:r>
      <w:r>
        <w:rPr>
          <w:rFonts w:ascii="Arial" w:hAnsi="Arial" w:cs="Arial"/>
        </w:rPr>
        <w:t>.</w:t>
      </w:r>
      <w:r w:rsidR="00DA5D0D">
        <w:rPr>
          <w:rFonts w:ascii="Arial" w:hAnsi="Arial" w:cs="Arial"/>
        </w:rPr>
        <w:t xml:space="preserve">  </w:t>
      </w:r>
    </w:p>
    <w:p w14:paraId="2233C930" w14:textId="374B5E09" w:rsidR="00F4476E" w:rsidRDefault="00B73CDD" w:rsidP="00C74E9B">
      <w:pPr>
        <w:ind w:left="2160"/>
        <w:rPr>
          <w:rFonts w:ascii="Arial" w:hAnsi="Arial" w:cs="Arial"/>
        </w:rPr>
      </w:pPr>
      <w:r>
        <w:rPr>
          <w:rFonts w:ascii="Arial" w:hAnsi="Arial" w:cs="Arial"/>
        </w:rPr>
        <w:t xml:space="preserve">US retirement assets amount to </w:t>
      </w:r>
      <w:r w:rsidR="004609F8">
        <w:rPr>
          <w:rFonts w:ascii="Arial" w:hAnsi="Arial" w:cs="Arial"/>
        </w:rPr>
        <w:t xml:space="preserve">nearly </w:t>
      </w:r>
      <w:r>
        <w:rPr>
          <w:rFonts w:ascii="Arial" w:hAnsi="Arial" w:cs="Arial"/>
        </w:rPr>
        <w:t>$</w:t>
      </w:r>
      <w:r w:rsidR="004A17F3">
        <w:rPr>
          <w:rFonts w:ascii="Arial" w:hAnsi="Arial" w:cs="Arial"/>
        </w:rPr>
        <w:t xml:space="preserve">25 </w:t>
      </w:r>
      <w:r>
        <w:rPr>
          <w:rFonts w:ascii="Arial" w:hAnsi="Arial" w:cs="Arial"/>
        </w:rPr>
        <w:t>trillion</w:t>
      </w:r>
      <w:r w:rsidR="004609F8">
        <w:rPr>
          <w:rFonts w:ascii="Arial" w:hAnsi="Arial" w:cs="Arial"/>
        </w:rPr>
        <w:t>, and</w:t>
      </w:r>
      <w:r w:rsidR="00F4476E">
        <w:rPr>
          <w:rFonts w:ascii="Arial" w:hAnsi="Arial" w:cs="Arial"/>
        </w:rPr>
        <w:t xml:space="preserve"> the asse</w:t>
      </w:r>
      <w:r w:rsidR="00780574">
        <w:rPr>
          <w:rFonts w:ascii="Arial" w:hAnsi="Arial" w:cs="Arial"/>
        </w:rPr>
        <w:t>t management industry manages a lar</w:t>
      </w:r>
      <w:r w:rsidR="00755715">
        <w:rPr>
          <w:rFonts w:ascii="Arial" w:hAnsi="Arial" w:cs="Arial"/>
        </w:rPr>
        <w:t>ge portion of</w:t>
      </w:r>
      <w:r w:rsidR="00780574">
        <w:rPr>
          <w:rFonts w:ascii="Arial" w:hAnsi="Arial" w:cs="Arial"/>
        </w:rPr>
        <w:t xml:space="preserve"> private pensions and those of state and local governments</w:t>
      </w:r>
      <w:proofErr w:type="gramStart"/>
      <w:r w:rsidR="00780574">
        <w:rPr>
          <w:rFonts w:ascii="Arial" w:hAnsi="Arial" w:cs="Arial"/>
        </w:rPr>
        <w:t xml:space="preserve">. </w:t>
      </w:r>
      <w:r w:rsidR="00DA5D0D">
        <w:rPr>
          <w:rFonts w:ascii="Arial" w:hAnsi="Arial" w:cs="Arial"/>
        </w:rPr>
        <w:t xml:space="preserve"> </w:t>
      </w:r>
      <w:proofErr w:type="gramEnd"/>
      <w:r w:rsidR="00780574">
        <w:rPr>
          <w:rFonts w:ascii="Arial" w:hAnsi="Arial" w:cs="Arial"/>
        </w:rPr>
        <w:t>Asset managers also manage some of the US government employees</w:t>
      </w:r>
      <w:r w:rsidR="00CC1B22">
        <w:rPr>
          <w:rFonts w:ascii="Arial" w:hAnsi="Arial" w:cs="Arial"/>
        </w:rPr>
        <w:t>’</w:t>
      </w:r>
      <w:r w:rsidR="00780574">
        <w:rPr>
          <w:rFonts w:ascii="Arial" w:hAnsi="Arial" w:cs="Arial"/>
        </w:rPr>
        <w:t xml:space="preserve"> Federal Thrift Savings Plan assets. </w:t>
      </w:r>
      <w:r w:rsidR="00DA5D0D">
        <w:rPr>
          <w:rFonts w:ascii="Arial" w:hAnsi="Arial" w:cs="Arial"/>
        </w:rPr>
        <w:t xml:space="preserve"> </w:t>
      </w:r>
    </w:p>
    <w:p w14:paraId="7C8BC24E" w14:textId="3BBA54B5" w:rsidR="001A51FE" w:rsidRPr="001A51FE" w:rsidRDefault="00755715" w:rsidP="000A4DB1">
      <w:pPr>
        <w:ind w:left="2160"/>
        <w:rPr>
          <w:rFonts w:ascii="Arial" w:hAnsi="Arial" w:cs="Arial"/>
        </w:rPr>
      </w:pPr>
      <w:r>
        <w:rPr>
          <w:rFonts w:ascii="Arial" w:hAnsi="Arial" w:cs="Arial"/>
        </w:rPr>
        <w:t>The final</w:t>
      </w:r>
      <w:r w:rsidR="001A51FE" w:rsidRPr="001A51FE">
        <w:rPr>
          <w:rFonts w:ascii="Arial" w:hAnsi="Arial" w:cs="Arial"/>
        </w:rPr>
        <w:t xml:space="preserve"> category is corporations, state and local governments, other types of large entities, </w:t>
      </w:r>
      <w:r w:rsidR="001A51FE">
        <w:rPr>
          <w:rFonts w:ascii="Arial" w:hAnsi="Arial" w:cs="Arial"/>
        </w:rPr>
        <w:t xml:space="preserve">and </w:t>
      </w:r>
      <w:r w:rsidR="001A51FE" w:rsidRPr="001A51FE">
        <w:rPr>
          <w:rFonts w:ascii="Arial" w:hAnsi="Arial" w:cs="Arial"/>
        </w:rPr>
        <w:t>sovereign wealth funds</w:t>
      </w:r>
      <w:r w:rsidR="000A4DB1">
        <w:rPr>
          <w:rFonts w:ascii="Arial" w:hAnsi="Arial" w:cs="Arial"/>
        </w:rPr>
        <w:t>.</w:t>
      </w:r>
      <w:r w:rsidR="00EF6F5E">
        <w:rPr>
          <w:rFonts w:ascii="Arial" w:hAnsi="Arial" w:cs="Arial"/>
        </w:rPr>
        <w:t xml:space="preserve"> </w:t>
      </w:r>
      <w:r w:rsidR="0051482A">
        <w:rPr>
          <w:rFonts w:ascii="Arial" w:hAnsi="Arial" w:cs="Arial"/>
        </w:rPr>
        <w:t xml:space="preserve"> </w:t>
      </w:r>
    </w:p>
    <w:p w14:paraId="43C73EBC" w14:textId="77777777" w:rsidR="000A4DB1" w:rsidRDefault="000A4DB1" w:rsidP="000A4DB1">
      <w:pPr>
        <w:ind w:left="2160"/>
        <w:jc w:val="center"/>
        <w:rPr>
          <w:rFonts w:ascii="Arial" w:hAnsi="Arial" w:cs="Arial"/>
          <w:b/>
          <w:i/>
        </w:rPr>
      </w:pPr>
      <w:r w:rsidRPr="00555802">
        <w:rPr>
          <w:rFonts w:ascii="Arial" w:hAnsi="Arial" w:cs="Arial"/>
          <w:b/>
          <w:i/>
        </w:rPr>
        <w:t>&lt;&lt;CLICK TO NEXT SLIDE&gt;&gt;</w:t>
      </w:r>
    </w:p>
    <w:p w14:paraId="04B34D69" w14:textId="003E6CF3" w:rsidR="000A4DB1" w:rsidRPr="00EF6F5E" w:rsidRDefault="00BC78A3" w:rsidP="00EF6F5E">
      <w:pPr>
        <w:ind w:left="2160"/>
        <w:jc w:val="center"/>
        <w:rPr>
          <w:rFonts w:ascii="Arial" w:hAnsi="Arial" w:cs="Arial"/>
          <w:b/>
          <w:i/>
        </w:rPr>
      </w:pPr>
      <w:r w:rsidRPr="00BC78A3">
        <w:rPr>
          <w:rFonts w:ascii="Arial" w:hAnsi="Arial" w:cs="Arial"/>
          <w:b/>
          <w:i/>
          <w:noProof/>
        </w:rPr>
        <w:lastRenderedPageBreak/>
        <w:drawing>
          <wp:inline distT="0" distB="0" distL="0" distR="0" wp14:anchorId="75E6642A" wp14:editId="229DA0D0">
            <wp:extent cx="4572638" cy="257210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2572109"/>
                    </a:xfrm>
                    <a:prstGeom prst="rect">
                      <a:avLst/>
                    </a:prstGeom>
                  </pic:spPr>
                </pic:pic>
              </a:graphicData>
            </a:graphic>
          </wp:inline>
        </w:drawing>
      </w:r>
    </w:p>
    <w:p w14:paraId="5F45AE00" w14:textId="504D76E2" w:rsidR="00EF6F5E" w:rsidRDefault="00814CF7" w:rsidP="00EF6F5E">
      <w:pPr>
        <w:autoSpaceDE w:val="0"/>
        <w:autoSpaceDN w:val="0"/>
        <w:adjustRightInd w:val="0"/>
        <w:ind w:left="2160"/>
        <w:rPr>
          <w:rFonts w:ascii="Arial" w:eastAsiaTheme="minorHAnsi" w:hAnsi="Arial" w:cs="Arial"/>
          <w:color w:val="000000"/>
        </w:rPr>
      </w:pPr>
      <w:r>
        <w:rPr>
          <w:rFonts w:ascii="Arial" w:eastAsiaTheme="minorHAnsi" w:hAnsi="Arial" w:cs="Arial"/>
          <w:color w:val="000000"/>
        </w:rPr>
        <w:t>H</w:t>
      </w:r>
      <w:r w:rsidR="000A4DB1" w:rsidRPr="000A4DB1">
        <w:rPr>
          <w:rFonts w:ascii="Arial" w:eastAsiaTheme="minorHAnsi" w:hAnsi="Arial" w:cs="Arial"/>
          <w:color w:val="000000"/>
        </w:rPr>
        <w:t xml:space="preserve">ow do </w:t>
      </w:r>
      <w:r w:rsidR="00EF6F5E">
        <w:rPr>
          <w:rFonts w:ascii="Arial" w:eastAsiaTheme="minorHAnsi" w:hAnsi="Arial" w:cs="Arial"/>
          <w:color w:val="000000"/>
        </w:rPr>
        <w:t xml:space="preserve">asset managers </w:t>
      </w:r>
      <w:r w:rsidR="000A4DB1" w:rsidRPr="000A4DB1">
        <w:rPr>
          <w:rFonts w:ascii="Arial" w:eastAsiaTheme="minorHAnsi" w:hAnsi="Arial" w:cs="Arial"/>
          <w:color w:val="000000"/>
        </w:rPr>
        <w:t>deliver the</w:t>
      </w:r>
      <w:r w:rsidR="00EF6F5E">
        <w:rPr>
          <w:rFonts w:ascii="Arial" w:eastAsiaTheme="minorHAnsi" w:hAnsi="Arial" w:cs="Arial"/>
          <w:color w:val="000000"/>
        </w:rPr>
        <w:t>ir</w:t>
      </w:r>
      <w:r w:rsidR="000A4DB1" w:rsidRPr="000A4DB1">
        <w:rPr>
          <w:rFonts w:ascii="Arial" w:eastAsiaTheme="minorHAnsi" w:hAnsi="Arial" w:cs="Arial"/>
          <w:color w:val="000000"/>
        </w:rPr>
        <w:t xml:space="preserve"> services? </w:t>
      </w:r>
      <w:r w:rsidR="00DA5D0D">
        <w:rPr>
          <w:rFonts w:ascii="Arial" w:eastAsiaTheme="minorHAnsi" w:hAnsi="Arial" w:cs="Arial"/>
          <w:color w:val="000000"/>
        </w:rPr>
        <w:t xml:space="preserve"> </w:t>
      </w:r>
    </w:p>
    <w:p w14:paraId="7A5DC993" w14:textId="46D69378" w:rsidR="00EF6F5E" w:rsidRPr="00061F25" w:rsidRDefault="00EF6F5E" w:rsidP="00EF6F5E">
      <w:pPr>
        <w:autoSpaceDE w:val="0"/>
        <w:autoSpaceDN w:val="0"/>
        <w:adjustRightInd w:val="0"/>
        <w:ind w:left="2160"/>
        <w:rPr>
          <w:rFonts w:ascii="Arial" w:eastAsiaTheme="minorHAnsi" w:hAnsi="Arial" w:cs="Arial"/>
          <w:color w:val="000000"/>
        </w:rPr>
      </w:pPr>
      <w:r w:rsidRPr="00061F25">
        <w:rPr>
          <w:rFonts w:ascii="Arial" w:eastAsiaTheme="minorHAnsi" w:hAnsi="Arial" w:cs="Arial"/>
          <w:color w:val="000000"/>
        </w:rPr>
        <w:t xml:space="preserve">The </w:t>
      </w:r>
      <w:r w:rsidR="0051482A">
        <w:rPr>
          <w:rFonts w:ascii="Arial" w:eastAsiaTheme="minorHAnsi" w:hAnsi="Arial" w:cs="Arial"/>
          <w:color w:val="000000"/>
        </w:rPr>
        <w:t xml:space="preserve">easiest </w:t>
      </w:r>
      <w:r w:rsidRPr="00061F25">
        <w:rPr>
          <w:rFonts w:ascii="Arial" w:eastAsiaTheme="minorHAnsi" w:hAnsi="Arial" w:cs="Arial"/>
          <w:color w:val="000000"/>
        </w:rPr>
        <w:t xml:space="preserve">way of thinking about </w:t>
      </w:r>
      <w:r w:rsidR="0051482A">
        <w:rPr>
          <w:rFonts w:ascii="Arial" w:eastAsiaTheme="minorHAnsi" w:hAnsi="Arial" w:cs="Arial"/>
          <w:color w:val="000000"/>
        </w:rPr>
        <w:t xml:space="preserve">it </w:t>
      </w:r>
      <w:r w:rsidRPr="00061F25">
        <w:rPr>
          <w:rFonts w:ascii="Arial" w:eastAsiaTheme="minorHAnsi" w:hAnsi="Arial" w:cs="Arial"/>
          <w:color w:val="000000"/>
        </w:rPr>
        <w:t>is that they have two basic means of doing so</w:t>
      </w:r>
      <w:r w:rsidR="00061F25" w:rsidRPr="00061F25">
        <w:rPr>
          <w:rFonts w:ascii="Arial" w:eastAsiaTheme="minorHAnsi" w:hAnsi="Arial" w:cs="Arial"/>
          <w:color w:val="000000"/>
        </w:rPr>
        <w:t xml:space="preserve">: through either </w:t>
      </w:r>
      <w:r w:rsidR="00061F25" w:rsidRPr="00061F25">
        <w:rPr>
          <w:rFonts w:ascii="Arial" w:hAnsi="Arial" w:cs="Arial"/>
        </w:rPr>
        <w:t xml:space="preserve">pooled investment vehicles or separate accounts. </w:t>
      </w:r>
      <w:r w:rsidR="00DA5D0D">
        <w:rPr>
          <w:rFonts w:ascii="Arial" w:hAnsi="Arial" w:cs="Arial"/>
        </w:rPr>
        <w:t xml:space="preserve"> </w:t>
      </w:r>
    </w:p>
    <w:p w14:paraId="06392030" w14:textId="3DBE8DB4" w:rsidR="00E979AB" w:rsidRDefault="00A23BF7" w:rsidP="004A17F3">
      <w:pPr>
        <w:autoSpaceDE w:val="0"/>
        <w:autoSpaceDN w:val="0"/>
        <w:adjustRightInd w:val="0"/>
        <w:ind w:left="2160"/>
        <w:rPr>
          <w:rFonts w:ascii="Arial" w:eastAsiaTheme="minorHAnsi" w:hAnsi="Arial" w:cs="Arial"/>
          <w:color w:val="000000"/>
        </w:rPr>
      </w:pPr>
      <w:r>
        <w:rPr>
          <w:rFonts w:ascii="Arial" w:eastAsiaTheme="minorHAnsi" w:hAnsi="Arial" w:cs="Arial"/>
          <w:color w:val="000000"/>
        </w:rPr>
        <w:t xml:space="preserve">In the case of a </w:t>
      </w:r>
      <w:r w:rsidR="00E979AB">
        <w:rPr>
          <w:rFonts w:ascii="Arial" w:eastAsiaTheme="minorHAnsi" w:hAnsi="Arial" w:cs="Arial"/>
          <w:color w:val="000000"/>
        </w:rPr>
        <w:t>pooled vehicle, such</w:t>
      </w:r>
      <w:r w:rsidR="00EF6F5E">
        <w:rPr>
          <w:rFonts w:ascii="Arial" w:eastAsiaTheme="minorHAnsi" w:hAnsi="Arial" w:cs="Arial"/>
          <w:color w:val="000000"/>
        </w:rPr>
        <w:t xml:space="preserve"> as </w:t>
      </w:r>
      <w:r w:rsidR="00E979AB">
        <w:rPr>
          <w:rFonts w:ascii="Arial" w:eastAsiaTheme="minorHAnsi" w:hAnsi="Arial" w:cs="Arial"/>
          <w:color w:val="000000"/>
        </w:rPr>
        <w:t>a mutual fund</w:t>
      </w:r>
      <w:r w:rsidR="00B004A7">
        <w:rPr>
          <w:rFonts w:ascii="Arial" w:eastAsiaTheme="minorHAnsi" w:hAnsi="Arial" w:cs="Arial"/>
          <w:color w:val="000000"/>
        </w:rPr>
        <w:t xml:space="preserve"> or </w:t>
      </w:r>
      <w:r w:rsidR="00EF6F5E">
        <w:rPr>
          <w:rFonts w:ascii="Arial" w:eastAsiaTheme="minorHAnsi" w:hAnsi="Arial" w:cs="Arial"/>
          <w:color w:val="000000"/>
        </w:rPr>
        <w:t>hedge fu</w:t>
      </w:r>
      <w:r w:rsidR="00E979AB">
        <w:rPr>
          <w:rFonts w:ascii="Arial" w:eastAsiaTheme="minorHAnsi" w:hAnsi="Arial" w:cs="Arial"/>
          <w:color w:val="000000"/>
        </w:rPr>
        <w:t xml:space="preserve">nd, investors buy shares </w:t>
      </w:r>
      <w:r w:rsidR="004A17F3">
        <w:rPr>
          <w:rFonts w:ascii="Arial" w:eastAsiaTheme="minorHAnsi" w:hAnsi="Arial" w:cs="Arial"/>
          <w:color w:val="000000"/>
        </w:rPr>
        <w:t>that are</w:t>
      </w:r>
      <w:r w:rsidR="000A4DB1" w:rsidRPr="000A4DB1">
        <w:rPr>
          <w:rFonts w:ascii="Arial" w:eastAsiaTheme="minorHAnsi" w:hAnsi="Arial" w:cs="Arial"/>
          <w:color w:val="000000"/>
        </w:rPr>
        <w:t xml:space="preserve"> </w:t>
      </w:r>
      <w:r w:rsidR="0051482A">
        <w:rPr>
          <w:rFonts w:ascii="Arial" w:eastAsiaTheme="minorHAnsi" w:hAnsi="Arial" w:cs="Arial"/>
          <w:color w:val="000000"/>
        </w:rPr>
        <w:t>equal</w:t>
      </w:r>
      <w:r w:rsidR="000A4DB1" w:rsidRPr="000A4DB1">
        <w:rPr>
          <w:rFonts w:ascii="Arial" w:eastAsiaTheme="minorHAnsi" w:hAnsi="Arial" w:cs="Arial"/>
          <w:color w:val="000000"/>
        </w:rPr>
        <w:t xml:space="preserve"> to </w:t>
      </w:r>
      <w:r w:rsidR="00E979AB">
        <w:rPr>
          <w:rFonts w:ascii="Arial" w:eastAsiaTheme="minorHAnsi" w:hAnsi="Arial" w:cs="Arial"/>
          <w:color w:val="000000"/>
        </w:rPr>
        <w:t xml:space="preserve">their </w:t>
      </w:r>
      <w:r w:rsidR="000A4DB1" w:rsidRPr="000A4DB1">
        <w:rPr>
          <w:rFonts w:ascii="Arial" w:eastAsiaTheme="minorHAnsi" w:hAnsi="Arial" w:cs="Arial"/>
          <w:color w:val="000000"/>
        </w:rPr>
        <w:t xml:space="preserve">proportion of </w:t>
      </w:r>
      <w:r w:rsidR="004A17F3" w:rsidRPr="000A4DB1">
        <w:rPr>
          <w:rFonts w:ascii="Arial" w:eastAsiaTheme="minorHAnsi" w:hAnsi="Arial" w:cs="Arial"/>
          <w:color w:val="000000"/>
        </w:rPr>
        <w:t>th</w:t>
      </w:r>
      <w:r w:rsidR="004A17F3">
        <w:rPr>
          <w:rFonts w:ascii="Arial" w:eastAsiaTheme="minorHAnsi" w:hAnsi="Arial" w:cs="Arial"/>
          <w:color w:val="000000"/>
        </w:rPr>
        <w:t>e</w:t>
      </w:r>
      <w:r w:rsidR="004A17F3" w:rsidRPr="000A4DB1">
        <w:rPr>
          <w:rFonts w:ascii="Arial" w:eastAsiaTheme="minorHAnsi" w:hAnsi="Arial" w:cs="Arial"/>
          <w:color w:val="000000"/>
        </w:rPr>
        <w:t xml:space="preserve"> </w:t>
      </w:r>
      <w:r w:rsidR="000A4DB1" w:rsidRPr="000A4DB1">
        <w:rPr>
          <w:rFonts w:ascii="Arial" w:eastAsiaTheme="minorHAnsi" w:hAnsi="Arial" w:cs="Arial"/>
          <w:color w:val="000000"/>
        </w:rPr>
        <w:t>overall fund</w:t>
      </w:r>
      <w:proofErr w:type="gramStart"/>
      <w:r w:rsidR="00E979AB">
        <w:rPr>
          <w:rFonts w:ascii="Arial" w:eastAsiaTheme="minorHAnsi" w:hAnsi="Arial" w:cs="Arial"/>
          <w:color w:val="000000"/>
        </w:rPr>
        <w:t xml:space="preserve">. </w:t>
      </w:r>
      <w:r w:rsidR="00DA5D0D">
        <w:rPr>
          <w:rFonts w:ascii="Arial" w:eastAsiaTheme="minorHAnsi" w:hAnsi="Arial" w:cs="Arial"/>
          <w:color w:val="000000"/>
        </w:rPr>
        <w:t xml:space="preserve"> </w:t>
      </w:r>
      <w:proofErr w:type="gramEnd"/>
      <w:r w:rsidR="00E979AB">
        <w:rPr>
          <w:rFonts w:ascii="Arial" w:eastAsiaTheme="minorHAnsi" w:hAnsi="Arial" w:cs="Arial"/>
          <w:color w:val="000000"/>
        </w:rPr>
        <w:t xml:space="preserve">They also </w:t>
      </w:r>
      <w:r w:rsidR="0051482A">
        <w:rPr>
          <w:rFonts w:ascii="Arial" w:eastAsiaTheme="minorHAnsi" w:hAnsi="Arial" w:cs="Arial"/>
          <w:color w:val="000000"/>
        </w:rPr>
        <w:t xml:space="preserve">receive </w:t>
      </w:r>
      <w:r w:rsidR="000A4DB1" w:rsidRPr="000A4DB1">
        <w:rPr>
          <w:rFonts w:ascii="Arial" w:eastAsiaTheme="minorHAnsi" w:hAnsi="Arial" w:cs="Arial"/>
          <w:color w:val="000000"/>
        </w:rPr>
        <w:t>the returns and the losses of that fund on a pro-rata basis</w:t>
      </w:r>
      <w:r>
        <w:rPr>
          <w:rFonts w:ascii="Arial" w:eastAsiaTheme="minorHAnsi" w:hAnsi="Arial" w:cs="Arial"/>
          <w:color w:val="000000"/>
        </w:rPr>
        <w:t xml:space="preserve">, and share in the overall costs on </w:t>
      </w:r>
      <w:r w:rsidR="001B5D7A">
        <w:rPr>
          <w:rFonts w:ascii="Arial" w:eastAsiaTheme="minorHAnsi" w:hAnsi="Arial" w:cs="Arial"/>
          <w:color w:val="000000"/>
        </w:rPr>
        <w:t xml:space="preserve">a </w:t>
      </w:r>
      <w:r>
        <w:rPr>
          <w:rFonts w:ascii="Arial" w:eastAsiaTheme="minorHAnsi" w:hAnsi="Arial" w:cs="Arial"/>
          <w:color w:val="000000"/>
        </w:rPr>
        <w:t>pro-rata basis, such as trading costs</w:t>
      </w:r>
      <w:r w:rsidR="000A4DB1" w:rsidRPr="000A4DB1">
        <w:rPr>
          <w:rFonts w:ascii="Arial" w:eastAsiaTheme="minorHAnsi" w:hAnsi="Arial" w:cs="Arial"/>
          <w:color w:val="000000"/>
        </w:rPr>
        <w:t xml:space="preserve">. </w:t>
      </w:r>
      <w:r w:rsidR="00DA5D0D">
        <w:rPr>
          <w:rFonts w:ascii="Arial" w:eastAsiaTheme="minorHAnsi" w:hAnsi="Arial" w:cs="Arial"/>
          <w:color w:val="000000"/>
        </w:rPr>
        <w:t xml:space="preserve"> </w:t>
      </w:r>
    </w:p>
    <w:p w14:paraId="6164F174" w14:textId="071AC034" w:rsidR="00D370F1" w:rsidRDefault="00061F25">
      <w:pPr>
        <w:autoSpaceDE w:val="0"/>
        <w:autoSpaceDN w:val="0"/>
        <w:adjustRightInd w:val="0"/>
        <w:ind w:left="2160"/>
        <w:rPr>
          <w:rFonts w:ascii="Arial" w:hAnsi="Arial" w:cs="Arial"/>
        </w:rPr>
      </w:pPr>
      <w:r>
        <w:rPr>
          <w:rFonts w:ascii="Arial" w:eastAsiaTheme="minorHAnsi" w:hAnsi="Arial" w:cs="Arial"/>
          <w:color w:val="000000"/>
        </w:rPr>
        <w:t xml:space="preserve">Thus, </w:t>
      </w:r>
      <w:r w:rsidR="00E979AB">
        <w:rPr>
          <w:rFonts w:ascii="Arial" w:eastAsiaTheme="minorHAnsi" w:hAnsi="Arial" w:cs="Arial"/>
          <w:color w:val="000000"/>
        </w:rPr>
        <w:t>fund investors</w:t>
      </w:r>
      <w:r>
        <w:rPr>
          <w:rFonts w:ascii="Arial" w:eastAsiaTheme="minorHAnsi" w:hAnsi="Arial" w:cs="Arial"/>
          <w:color w:val="000000"/>
        </w:rPr>
        <w:t xml:space="preserve"> do</w:t>
      </w:r>
      <w:r w:rsidR="00004F63">
        <w:rPr>
          <w:rFonts w:ascii="Arial" w:eastAsiaTheme="minorHAnsi" w:hAnsi="Arial" w:cs="Arial"/>
          <w:color w:val="000000"/>
        </w:rPr>
        <w:t xml:space="preserve"> not </w:t>
      </w:r>
      <w:r w:rsidR="00D370F1">
        <w:rPr>
          <w:rFonts w:ascii="Arial" w:eastAsiaTheme="minorHAnsi" w:hAnsi="Arial" w:cs="Arial"/>
          <w:color w:val="000000"/>
        </w:rPr>
        <w:t>directly own the</w:t>
      </w:r>
      <w:r>
        <w:rPr>
          <w:rFonts w:ascii="Arial" w:eastAsiaTheme="minorHAnsi" w:hAnsi="Arial" w:cs="Arial"/>
          <w:color w:val="000000"/>
        </w:rPr>
        <w:t xml:space="preserve"> </w:t>
      </w:r>
      <w:r w:rsidR="00A23BF7">
        <w:rPr>
          <w:rFonts w:ascii="Arial" w:eastAsiaTheme="minorHAnsi" w:hAnsi="Arial" w:cs="Arial"/>
          <w:color w:val="000000"/>
        </w:rPr>
        <w:t>securities</w:t>
      </w:r>
      <w:proofErr w:type="gramStart"/>
      <w:r>
        <w:rPr>
          <w:rFonts w:ascii="Arial" w:eastAsiaTheme="minorHAnsi" w:hAnsi="Arial" w:cs="Arial"/>
          <w:color w:val="000000"/>
        </w:rPr>
        <w:t xml:space="preserve">. </w:t>
      </w:r>
      <w:r w:rsidR="00DA5D0D">
        <w:rPr>
          <w:rFonts w:ascii="Arial" w:eastAsiaTheme="minorHAnsi" w:hAnsi="Arial" w:cs="Arial"/>
          <w:color w:val="000000"/>
        </w:rPr>
        <w:t xml:space="preserve"> </w:t>
      </w:r>
      <w:proofErr w:type="gramEnd"/>
      <w:r w:rsidR="00A4036D">
        <w:rPr>
          <w:rFonts w:ascii="Arial" w:eastAsiaTheme="minorHAnsi" w:hAnsi="Arial" w:cs="Arial"/>
          <w:color w:val="000000"/>
        </w:rPr>
        <w:t xml:space="preserve">Whereas </w:t>
      </w:r>
      <w:r w:rsidR="00A4036D">
        <w:rPr>
          <w:rFonts w:ascii="Arial" w:eastAsiaTheme="minorHAnsi" w:hAnsi="Arial" w:cs="Arial"/>
        </w:rPr>
        <w:t>i</w:t>
      </w:r>
      <w:r w:rsidR="00B004A7" w:rsidRPr="00A23BF7">
        <w:rPr>
          <w:rFonts w:ascii="Arial" w:eastAsiaTheme="minorHAnsi" w:hAnsi="Arial" w:cs="Arial"/>
        </w:rPr>
        <w:t xml:space="preserve">n </w:t>
      </w:r>
      <w:r w:rsidR="00A23BF7" w:rsidRPr="00A23BF7">
        <w:rPr>
          <w:rFonts w:ascii="Arial" w:eastAsiaTheme="minorHAnsi" w:hAnsi="Arial" w:cs="Arial"/>
        </w:rPr>
        <w:t xml:space="preserve">the case of a </w:t>
      </w:r>
      <w:r w:rsidR="00B004A7" w:rsidRPr="00A23BF7">
        <w:rPr>
          <w:rFonts w:ascii="Arial" w:eastAsiaTheme="minorHAnsi" w:hAnsi="Arial" w:cs="Arial"/>
        </w:rPr>
        <w:t xml:space="preserve">separate </w:t>
      </w:r>
      <w:r w:rsidR="00B004A7" w:rsidRPr="00A23BF7">
        <w:rPr>
          <w:rFonts w:ascii="Arial" w:eastAsiaTheme="minorHAnsi" w:hAnsi="Arial" w:cs="Arial"/>
        </w:rPr>
        <w:lastRenderedPageBreak/>
        <w:t>account</w:t>
      </w:r>
      <w:r w:rsidR="00E979AB" w:rsidRPr="00A23BF7">
        <w:rPr>
          <w:rFonts w:ascii="Arial" w:eastAsiaTheme="minorHAnsi" w:hAnsi="Arial" w:cs="Arial"/>
        </w:rPr>
        <w:t xml:space="preserve">, </w:t>
      </w:r>
      <w:r w:rsidR="00A23BF7" w:rsidRPr="00A23BF7">
        <w:rPr>
          <w:rFonts w:ascii="Arial" w:hAnsi="Arial" w:cs="Arial"/>
        </w:rPr>
        <w:t>investors own the securities</w:t>
      </w:r>
      <w:r w:rsidR="0051482A">
        <w:rPr>
          <w:rFonts w:ascii="Arial" w:hAnsi="Arial" w:cs="Arial"/>
        </w:rPr>
        <w:t xml:space="preserve"> directly</w:t>
      </w:r>
      <w:r w:rsidR="009D67F6">
        <w:rPr>
          <w:rFonts w:ascii="Arial" w:hAnsi="Arial" w:cs="Arial"/>
        </w:rPr>
        <w:t>,</w:t>
      </w:r>
      <w:r w:rsidR="00D370F1">
        <w:rPr>
          <w:rFonts w:ascii="Arial" w:hAnsi="Arial" w:cs="Arial"/>
        </w:rPr>
        <w:t xml:space="preserve"> </w:t>
      </w:r>
      <w:proofErr w:type="gramStart"/>
      <w:r w:rsidR="00D370F1">
        <w:rPr>
          <w:rFonts w:ascii="Arial" w:hAnsi="Arial" w:cs="Arial"/>
        </w:rPr>
        <w:t xml:space="preserve">which is a key distinction </w:t>
      </w:r>
      <w:r w:rsidR="007C0D37">
        <w:rPr>
          <w:rFonts w:ascii="Arial" w:hAnsi="Arial" w:cs="Arial"/>
        </w:rPr>
        <w:t>that</w:t>
      </w:r>
      <w:r w:rsidR="00004F63">
        <w:rPr>
          <w:rFonts w:ascii="Arial" w:hAnsi="Arial" w:cs="Arial"/>
        </w:rPr>
        <w:t xml:space="preserve"> I will </w:t>
      </w:r>
      <w:r w:rsidR="007C0D37">
        <w:rPr>
          <w:rFonts w:ascii="Arial" w:hAnsi="Arial" w:cs="Arial"/>
        </w:rPr>
        <w:t>return</w:t>
      </w:r>
      <w:r w:rsidR="00790548">
        <w:rPr>
          <w:rFonts w:ascii="Arial" w:hAnsi="Arial" w:cs="Arial"/>
        </w:rPr>
        <w:t xml:space="preserve"> to</w:t>
      </w:r>
      <w:r w:rsidR="00D370F1">
        <w:rPr>
          <w:rFonts w:ascii="Arial" w:hAnsi="Arial" w:cs="Arial"/>
        </w:rPr>
        <w:t>.</w:t>
      </w:r>
      <w:proofErr w:type="gramEnd"/>
      <w:r w:rsidR="00D370F1">
        <w:rPr>
          <w:rFonts w:ascii="Arial" w:hAnsi="Arial" w:cs="Arial"/>
        </w:rPr>
        <w:t xml:space="preserve"> </w:t>
      </w:r>
      <w:r w:rsidR="00DA5D0D">
        <w:rPr>
          <w:rFonts w:ascii="Arial" w:hAnsi="Arial" w:cs="Arial"/>
        </w:rPr>
        <w:t xml:space="preserve"> </w:t>
      </w:r>
    </w:p>
    <w:p w14:paraId="706E3B0B" w14:textId="0659DFA4" w:rsidR="00D370F1" w:rsidRDefault="004A17F3" w:rsidP="00661C03">
      <w:pPr>
        <w:autoSpaceDE w:val="0"/>
        <w:autoSpaceDN w:val="0"/>
        <w:adjustRightInd w:val="0"/>
        <w:ind w:left="2160"/>
        <w:rPr>
          <w:rFonts w:ascii="Arial" w:hAnsi="Arial" w:cs="Arial"/>
        </w:rPr>
      </w:pPr>
      <w:r>
        <w:rPr>
          <w:rFonts w:ascii="Arial" w:hAnsi="Arial" w:cs="Arial"/>
        </w:rPr>
        <w:t xml:space="preserve">In terms of ownership, the </w:t>
      </w:r>
      <w:r w:rsidR="00911FC8">
        <w:rPr>
          <w:rFonts w:ascii="Arial" w:hAnsi="Arial" w:cs="Arial"/>
        </w:rPr>
        <w:t xml:space="preserve">manager </w:t>
      </w:r>
      <w:r>
        <w:rPr>
          <w:rFonts w:ascii="Arial" w:hAnsi="Arial" w:cs="Arial"/>
        </w:rPr>
        <w:t>does not own the fund or securities</w:t>
      </w:r>
      <w:proofErr w:type="gramStart"/>
      <w:r w:rsidR="002071AA">
        <w:rPr>
          <w:rFonts w:ascii="Arial" w:hAnsi="Arial" w:cs="Arial"/>
        </w:rPr>
        <w:t xml:space="preserve">. </w:t>
      </w:r>
      <w:r w:rsidR="00661C03">
        <w:rPr>
          <w:rFonts w:ascii="Arial" w:hAnsi="Arial" w:cs="Arial"/>
        </w:rPr>
        <w:t xml:space="preserve"> </w:t>
      </w:r>
      <w:proofErr w:type="gramEnd"/>
      <w:r w:rsidR="002071AA">
        <w:rPr>
          <w:rFonts w:ascii="Arial" w:hAnsi="Arial" w:cs="Arial"/>
        </w:rPr>
        <w:t xml:space="preserve">Instead, the </w:t>
      </w:r>
      <w:proofErr w:type="gramStart"/>
      <w:r w:rsidR="002071AA">
        <w:rPr>
          <w:rFonts w:ascii="Arial" w:hAnsi="Arial" w:cs="Arial"/>
        </w:rPr>
        <w:t xml:space="preserve">securities are owned by </w:t>
      </w:r>
      <w:r>
        <w:rPr>
          <w:rFonts w:ascii="Arial" w:hAnsi="Arial" w:cs="Arial"/>
        </w:rPr>
        <w:t xml:space="preserve">the </w:t>
      </w:r>
      <w:r w:rsidR="00911FC8">
        <w:rPr>
          <w:rFonts w:ascii="Arial" w:hAnsi="Arial" w:cs="Arial"/>
        </w:rPr>
        <w:t xml:space="preserve">fund or </w:t>
      </w:r>
      <w:r w:rsidR="00F63016">
        <w:rPr>
          <w:rFonts w:ascii="Arial" w:hAnsi="Arial" w:cs="Arial"/>
        </w:rPr>
        <w:t>the investor</w:t>
      </w:r>
      <w:proofErr w:type="gramEnd"/>
      <w:r w:rsidR="00F63016">
        <w:rPr>
          <w:rFonts w:ascii="Arial" w:hAnsi="Arial" w:cs="Arial"/>
        </w:rPr>
        <w:t xml:space="preserve"> in the separate account. </w:t>
      </w:r>
      <w:r w:rsidR="00DA5D0D">
        <w:rPr>
          <w:rFonts w:ascii="Arial" w:hAnsi="Arial" w:cs="Arial"/>
        </w:rPr>
        <w:t xml:space="preserve"> </w:t>
      </w:r>
      <w:r w:rsidR="00755715">
        <w:rPr>
          <w:rFonts w:ascii="Arial" w:hAnsi="Arial" w:cs="Arial"/>
        </w:rPr>
        <w:t>I</w:t>
      </w:r>
      <w:r w:rsidR="001E506B">
        <w:rPr>
          <w:rFonts w:ascii="Arial" w:hAnsi="Arial" w:cs="Arial"/>
        </w:rPr>
        <w:t>n terms of holding, the</w:t>
      </w:r>
      <w:r w:rsidR="00911FC8">
        <w:rPr>
          <w:rFonts w:ascii="Arial" w:hAnsi="Arial" w:cs="Arial"/>
        </w:rPr>
        <w:t xml:space="preserve"> securities are held </w:t>
      </w:r>
      <w:r w:rsidR="002071AA">
        <w:rPr>
          <w:rFonts w:ascii="Arial" w:hAnsi="Arial" w:cs="Arial"/>
        </w:rPr>
        <w:t xml:space="preserve">in custody </w:t>
      </w:r>
      <w:r w:rsidR="001E506B">
        <w:rPr>
          <w:rFonts w:ascii="Arial" w:hAnsi="Arial" w:cs="Arial"/>
        </w:rPr>
        <w:t>by</w:t>
      </w:r>
      <w:r w:rsidR="002071AA">
        <w:rPr>
          <w:rFonts w:ascii="Arial" w:hAnsi="Arial" w:cs="Arial"/>
        </w:rPr>
        <w:t xml:space="preserve"> a third party, </w:t>
      </w:r>
      <w:r w:rsidR="00911FC8">
        <w:rPr>
          <w:rFonts w:ascii="Arial" w:hAnsi="Arial" w:cs="Arial"/>
        </w:rPr>
        <w:t xml:space="preserve">usually in a custodial bank. </w:t>
      </w:r>
      <w:r w:rsidR="00DA5D0D">
        <w:rPr>
          <w:rFonts w:ascii="Arial" w:hAnsi="Arial" w:cs="Arial"/>
        </w:rPr>
        <w:t xml:space="preserve"> </w:t>
      </w:r>
    </w:p>
    <w:p w14:paraId="36C96A9E" w14:textId="1AEAA9BD" w:rsidR="003D59DA" w:rsidRDefault="000D281E" w:rsidP="00A23BF7">
      <w:pPr>
        <w:autoSpaceDE w:val="0"/>
        <w:autoSpaceDN w:val="0"/>
        <w:adjustRightInd w:val="0"/>
        <w:ind w:left="2160"/>
        <w:rPr>
          <w:rFonts w:ascii="Arial" w:hAnsi="Arial" w:cs="Arial"/>
        </w:rPr>
      </w:pPr>
      <w:r>
        <w:rPr>
          <w:rFonts w:ascii="Arial" w:hAnsi="Arial" w:cs="Arial"/>
        </w:rPr>
        <w:t>H</w:t>
      </w:r>
      <w:r w:rsidR="00814CF7">
        <w:rPr>
          <w:rFonts w:ascii="Arial" w:hAnsi="Arial" w:cs="Arial"/>
        </w:rPr>
        <w:t>ow does the asset management process</w:t>
      </w:r>
      <w:r w:rsidR="003D59DA">
        <w:rPr>
          <w:rFonts w:ascii="Arial" w:hAnsi="Arial" w:cs="Arial"/>
        </w:rPr>
        <w:t xml:space="preserve"> work?</w:t>
      </w:r>
      <w:r w:rsidR="00DA5D0D">
        <w:rPr>
          <w:rFonts w:ascii="Arial" w:hAnsi="Arial" w:cs="Arial"/>
        </w:rPr>
        <w:t xml:space="preserve">  </w:t>
      </w:r>
    </w:p>
    <w:p w14:paraId="07383800" w14:textId="77777777" w:rsidR="003D59DA" w:rsidRDefault="003D59DA" w:rsidP="003D59DA">
      <w:pPr>
        <w:ind w:left="2160"/>
        <w:jc w:val="center"/>
        <w:rPr>
          <w:rFonts w:ascii="Arial" w:hAnsi="Arial" w:cs="Arial"/>
          <w:b/>
          <w:i/>
        </w:rPr>
      </w:pPr>
      <w:r w:rsidRPr="00555802">
        <w:rPr>
          <w:rFonts w:ascii="Arial" w:hAnsi="Arial" w:cs="Arial"/>
          <w:b/>
          <w:i/>
        </w:rPr>
        <w:t>&lt;&lt;CLICK TO NEXT SLIDE&gt;&gt;</w:t>
      </w:r>
    </w:p>
    <w:p w14:paraId="4D903E02" w14:textId="1182A24F" w:rsidR="003D59DA" w:rsidRDefault="00BC78A3" w:rsidP="00A23BF7">
      <w:pPr>
        <w:autoSpaceDE w:val="0"/>
        <w:autoSpaceDN w:val="0"/>
        <w:adjustRightInd w:val="0"/>
        <w:ind w:left="2160"/>
        <w:rPr>
          <w:rFonts w:ascii="Arial" w:hAnsi="Arial" w:cs="Arial"/>
        </w:rPr>
      </w:pPr>
      <w:r w:rsidRPr="00BC78A3">
        <w:rPr>
          <w:rFonts w:ascii="Arial" w:hAnsi="Arial" w:cs="Arial"/>
          <w:noProof/>
        </w:rPr>
        <w:drawing>
          <wp:inline distT="0" distB="0" distL="0" distR="0" wp14:anchorId="5B99642C" wp14:editId="26A4E405">
            <wp:extent cx="4572638" cy="2572109"/>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2572109"/>
                    </a:xfrm>
                    <a:prstGeom prst="rect">
                      <a:avLst/>
                    </a:prstGeom>
                  </pic:spPr>
                </pic:pic>
              </a:graphicData>
            </a:graphic>
          </wp:inline>
        </w:drawing>
      </w:r>
    </w:p>
    <w:p w14:paraId="062E313F" w14:textId="359660EF" w:rsidR="003D59DA" w:rsidRDefault="000F0B2E" w:rsidP="00A23BF7">
      <w:pPr>
        <w:autoSpaceDE w:val="0"/>
        <w:autoSpaceDN w:val="0"/>
        <w:adjustRightInd w:val="0"/>
        <w:ind w:left="2160"/>
        <w:rPr>
          <w:rFonts w:ascii="Arial" w:hAnsi="Arial" w:cs="Arial"/>
        </w:rPr>
      </w:pPr>
      <w:r>
        <w:rPr>
          <w:rFonts w:ascii="Arial" w:hAnsi="Arial" w:cs="Arial"/>
        </w:rPr>
        <w:lastRenderedPageBreak/>
        <w:t xml:space="preserve">In this </w:t>
      </w:r>
      <w:proofErr w:type="spellStart"/>
      <w:r>
        <w:rPr>
          <w:rFonts w:ascii="Arial" w:hAnsi="Arial" w:cs="Arial"/>
        </w:rPr>
        <w:t>stylised</w:t>
      </w:r>
      <w:proofErr w:type="spellEnd"/>
      <w:r>
        <w:rPr>
          <w:rFonts w:ascii="Arial" w:hAnsi="Arial" w:cs="Arial"/>
        </w:rPr>
        <w:t xml:space="preserve"> example,</w:t>
      </w:r>
      <w:r w:rsidR="003D59DA" w:rsidRPr="003D59DA">
        <w:rPr>
          <w:rFonts w:ascii="Arial" w:hAnsi="Arial" w:cs="Arial"/>
        </w:rPr>
        <w:t xml:space="preserve"> the investors </w:t>
      </w:r>
      <w:r w:rsidR="00755715">
        <w:rPr>
          <w:rFonts w:ascii="Arial" w:hAnsi="Arial" w:cs="Arial"/>
        </w:rPr>
        <w:t xml:space="preserve">are </w:t>
      </w:r>
      <w:r w:rsidR="003D59DA" w:rsidRPr="003D59DA">
        <w:rPr>
          <w:rFonts w:ascii="Arial" w:hAnsi="Arial" w:cs="Arial"/>
        </w:rPr>
        <w:t xml:space="preserve">on the </w:t>
      </w:r>
      <w:r w:rsidR="008254A4">
        <w:rPr>
          <w:rFonts w:ascii="Arial" w:hAnsi="Arial" w:cs="Arial"/>
        </w:rPr>
        <w:t>right</w:t>
      </w:r>
      <w:r w:rsidR="003D59DA" w:rsidRPr="003D59DA">
        <w:rPr>
          <w:rFonts w:ascii="Arial" w:hAnsi="Arial" w:cs="Arial"/>
        </w:rPr>
        <w:t xml:space="preserve"> and the</w:t>
      </w:r>
      <w:r w:rsidR="00BC78A3">
        <w:rPr>
          <w:rFonts w:ascii="Arial" w:hAnsi="Arial" w:cs="Arial"/>
        </w:rPr>
        <w:t xml:space="preserve">y provide an investment mandate </w:t>
      </w:r>
      <w:r w:rsidR="003D59DA" w:rsidRPr="003D59DA">
        <w:rPr>
          <w:rFonts w:ascii="Arial" w:hAnsi="Arial" w:cs="Arial"/>
        </w:rPr>
        <w:t>to the asset manager.</w:t>
      </w:r>
      <w:r w:rsidR="00DA5D0D">
        <w:rPr>
          <w:rFonts w:ascii="Arial" w:hAnsi="Arial" w:cs="Arial"/>
        </w:rPr>
        <w:t xml:space="preserve">  </w:t>
      </w:r>
    </w:p>
    <w:p w14:paraId="79B5E1E5" w14:textId="32DE5F14" w:rsidR="003D59DA" w:rsidRDefault="003D59DA" w:rsidP="003D59DA">
      <w:pPr>
        <w:ind w:left="2160"/>
        <w:jc w:val="center"/>
        <w:rPr>
          <w:rFonts w:ascii="Arial" w:hAnsi="Arial" w:cs="Arial"/>
          <w:b/>
          <w:i/>
        </w:rPr>
      </w:pPr>
      <w:r>
        <w:rPr>
          <w:rFonts w:ascii="Arial" w:hAnsi="Arial" w:cs="Arial"/>
          <w:b/>
          <w:i/>
        </w:rPr>
        <w:t>&lt;&lt;CLICK</w:t>
      </w:r>
      <w:r w:rsidR="008D5D07">
        <w:rPr>
          <w:rFonts w:ascii="Arial" w:hAnsi="Arial" w:cs="Arial"/>
          <w:b/>
          <w:i/>
        </w:rPr>
        <w:t xml:space="preserve"> [arrow representing the investment mandate goes from investors to asset manager] </w:t>
      </w:r>
      <w:r w:rsidRPr="00555802">
        <w:rPr>
          <w:rFonts w:ascii="Arial" w:hAnsi="Arial" w:cs="Arial"/>
          <w:b/>
          <w:i/>
        </w:rPr>
        <w:t>&gt;&gt;</w:t>
      </w:r>
    </w:p>
    <w:p w14:paraId="691D3867" w14:textId="422D74E9" w:rsidR="0071344D" w:rsidRDefault="00E31C7A" w:rsidP="00E31C7A">
      <w:pPr>
        <w:pStyle w:val="Default"/>
        <w:spacing w:after="360" w:line="360" w:lineRule="auto"/>
        <w:ind w:left="2160"/>
        <w:rPr>
          <w:color w:val="auto"/>
          <w:sz w:val="32"/>
          <w:szCs w:val="32"/>
        </w:rPr>
      </w:pPr>
      <w:r w:rsidRPr="00E31C7A">
        <w:rPr>
          <w:color w:val="auto"/>
          <w:sz w:val="32"/>
          <w:szCs w:val="32"/>
        </w:rPr>
        <w:t xml:space="preserve">Now you </w:t>
      </w:r>
      <w:r w:rsidR="0071344D">
        <w:rPr>
          <w:color w:val="auto"/>
          <w:sz w:val="32"/>
          <w:szCs w:val="32"/>
        </w:rPr>
        <w:t xml:space="preserve">might be </w:t>
      </w:r>
      <w:r w:rsidRPr="00E31C7A">
        <w:rPr>
          <w:color w:val="auto"/>
          <w:sz w:val="32"/>
          <w:szCs w:val="32"/>
        </w:rPr>
        <w:t>say</w:t>
      </w:r>
      <w:r w:rsidR="0071344D">
        <w:rPr>
          <w:color w:val="auto"/>
          <w:sz w:val="32"/>
          <w:szCs w:val="32"/>
        </w:rPr>
        <w:t>ing</w:t>
      </w:r>
      <w:r w:rsidR="001B5D7A">
        <w:rPr>
          <w:color w:val="auto"/>
          <w:sz w:val="32"/>
          <w:szCs w:val="32"/>
        </w:rPr>
        <w:t xml:space="preserve">, </w:t>
      </w:r>
      <w:r w:rsidR="00137B13">
        <w:rPr>
          <w:color w:val="auto"/>
          <w:sz w:val="32"/>
          <w:szCs w:val="32"/>
        </w:rPr>
        <w:t>if I</w:t>
      </w:r>
      <w:r w:rsidR="001A59E3">
        <w:rPr>
          <w:color w:val="auto"/>
          <w:sz w:val="32"/>
          <w:szCs w:val="32"/>
        </w:rPr>
        <w:t xml:space="preserve"> invest in a fund, </w:t>
      </w:r>
      <w:r w:rsidRPr="00E31C7A">
        <w:rPr>
          <w:color w:val="auto"/>
          <w:sz w:val="32"/>
          <w:szCs w:val="32"/>
        </w:rPr>
        <w:t>I</w:t>
      </w:r>
      <w:r w:rsidR="003A3084">
        <w:rPr>
          <w:color w:val="auto"/>
          <w:sz w:val="32"/>
          <w:szCs w:val="32"/>
        </w:rPr>
        <w:t xml:space="preserve"> a</w:t>
      </w:r>
      <w:r w:rsidRPr="00E31C7A">
        <w:rPr>
          <w:color w:val="auto"/>
          <w:sz w:val="32"/>
          <w:szCs w:val="32"/>
        </w:rPr>
        <w:t xml:space="preserve">m not </w:t>
      </w:r>
      <w:r w:rsidR="001A59E3">
        <w:rPr>
          <w:color w:val="auto"/>
          <w:sz w:val="32"/>
          <w:szCs w:val="32"/>
        </w:rPr>
        <w:t xml:space="preserve">giving an investment mandate to the manager and </w:t>
      </w:r>
      <w:r w:rsidRPr="00E31C7A">
        <w:rPr>
          <w:color w:val="auto"/>
          <w:sz w:val="32"/>
          <w:szCs w:val="32"/>
        </w:rPr>
        <w:t xml:space="preserve">telling </w:t>
      </w:r>
      <w:r w:rsidR="001B5D7A">
        <w:rPr>
          <w:color w:val="auto"/>
          <w:sz w:val="32"/>
          <w:szCs w:val="32"/>
        </w:rPr>
        <w:t>the</w:t>
      </w:r>
      <w:r w:rsidRPr="00E31C7A">
        <w:rPr>
          <w:color w:val="auto"/>
          <w:sz w:val="32"/>
          <w:szCs w:val="32"/>
        </w:rPr>
        <w:t xml:space="preserve"> fund how to manage </w:t>
      </w:r>
      <w:r w:rsidR="008D595C">
        <w:rPr>
          <w:color w:val="auto"/>
          <w:sz w:val="32"/>
          <w:szCs w:val="32"/>
        </w:rPr>
        <w:t xml:space="preserve">its </w:t>
      </w:r>
      <w:r w:rsidRPr="00E31C7A">
        <w:rPr>
          <w:color w:val="auto"/>
          <w:sz w:val="32"/>
          <w:szCs w:val="32"/>
        </w:rPr>
        <w:t xml:space="preserve">product. </w:t>
      </w:r>
      <w:r w:rsidR="00DA5D0D">
        <w:rPr>
          <w:color w:val="auto"/>
          <w:sz w:val="32"/>
          <w:szCs w:val="32"/>
        </w:rPr>
        <w:t xml:space="preserve"> </w:t>
      </w:r>
    </w:p>
    <w:p w14:paraId="46D826D5" w14:textId="5B74147B" w:rsidR="0036283B" w:rsidRDefault="001A59E3" w:rsidP="0036283B">
      <w:pPr>
        <w:pStyle w:val="Default"/>
        <w:spacing w:after="360" w:line="360" w:lineRule="auto"/>
        <w:ind w:left="2160"/>
        <w:rPr>
          <w:color w:val="auto"/>
          <w:sz w:val="32"/>
          <w:szCs w:val="32"/>
        </w:rPr>
      </w:pPr>
      <w:r>
        <w:rPr>
          <w:color w:val="auto"/>
          <w:sz w:val="32"/>
          <w:szCs w:val="32"/>
        </w:rPr>
        <w:t xml:space="preserve">Well, </w:t>
      </w:r>
      <w:r w:rsidR="00137B13">
        <w:rPr>
          <w:color w:val="auto"/>
          <w:sz w:val="32"/>
          <w:szCs w:val="32"/>
        </w:rPr>
        <w:t>actually you</w:t>
      </w:r>
      <w:r>
        <w:rPr>
          <w:color w:val="auto"/>
          <w:sz w:val="32"/>
          <w:szCs w:val="32"/>
        </w:rPr>
        <w:t xml:space="preserve"> are.</w:t>
      </w:r>
      <w:r w:rsidR="0036283B">
        <w:rPr>
          <w:color w:val="auto"/>
          <w:sz w:val="32"/>
          <w:szCs w:val="32"/>
        </w:rPr>
        <w:t xml:space="preserve"> </w:t>
      </w:r>
      <w:r w:rsidR="00DA5D0D">
        <w:rPr>
          <w:color w:val="auto"/>
          <w:sz w:val="32"/>
          <w:szCs w:val="32"/>
        </w:rPr>
        <w:t xml:space="preserve"> </w:t>
      </w:r>
    </w:p>
    <w:p w14:paraId="0CD99C44" w14:textId="0373BE95" w:rsidR="00E31C7A" w:rsidRDefault="0036283B" w:rsidP="008D5D07">
      <w:pPr>
        <w:pStyle w:val="Default"/>
        <w:spacing w:after="360" w:line="360" w:lineRule="auto"/>
        <w:ind w:left="2160"/>
        <w:rPr>
          <w:color w:val="auto"/>
          <w:sz w:val="32"/>
          <w:szCs w:val="32"/>
        </w:rPr>
      </w:pPr>
      <w:r>
        <w:rPr>
          <w:color w:val="auto"/>
          <w:sz w:val="32"/>
          <w:szCs w:val="32"/>
        </w:rPr>
        <w:t xml:space="preserve">By law, </w:t>
      </w:r>
      <w:r w:rsidR="00E31C7A" w:rsidRPr="00E31C7A">
        <w:rPr>
          <w:color w:val="auto"/>
          <w:sz w:val="32"/>
          <w:szCs w:val="32"/>
        </w:rPr>
        <w:t>a fund</w:t>
      </w:r>
      <w:r>
        <w:rPr>
          <w:color w:val="auto"/>
          <w:sz w:val="32"/>
          <w:szCs w:val="32"/>
        </w:rPr>
        <w:t xml:space="preserve"> </w:t>
      </w:r>
      <w:r w:rsidR="0071344D">
        <w:rPr>
          <w:color w:val="auto"/>
          <w:sz w:val="32"/>
          <w:szCs w:val="32"/>
        </w:rPr>
        <w:t>has to offer a prospectus</w:t>
      </w:r>
      <w:r>
        <w:rPr>
          <w:color w:val="auto"/>
          <w:sz w:val="32"/>
          <w:szCs w:val="32"/>
        </w:rPr>
        <w:t xml:space="preserve">, which includes </w:t>
      </w:r>
      <w:r w:rsidR="008D5D07">
        <w:rPr>
          <w:color w:val="auto"/>
          <w:sz w:val="32"/>
          <w:szCs w:val="32"/>
        </w:rPr>
        <w:t>language about the</w:t>
      </w:r>
      <w:r>
        <w:rPr>
          <w:color w:val="auto"/>
          <w:sz w:val="32"/>
          <w:szCs w:val="32"/>
        </w:rPr>
        <w:t xml:space="preserve"> investment objective</w:t>
      </w:r>
      <w:r w:rsidR="001B5D7A">
        <w:rPr>
          <w:color w:val="auto"/>
          <w:sz w:val="32"/>
          <w:szCs w:val="32"/>
        </w:rPr>
        <w:t xml:space="preserve"> </w:t>
      </w:r>
      <w:r w:rsidR="001E506B">
        <w:rPr>
          <w:color w:val="auto"/>
          <w:sz w:val="32"/>
          <w:szCs w:val="32"/>
        </w:rPr>
        <w:t xml:space="preserve">that the fund manager is </w:t>
      </w:r>
      <w:r w:rsidR="00632495">
        <w:rPr>
          <w:color w:val="auto"/>
          <w:sz w:val="32"/>
          <w:szCs w:val="32"/>
        </w:rPr>
        <w:t xml:space="preserve">required to adhere to. </w:t>
      </w:r>
      <w:r w:rsidR="008D5D07">
        <w:rPr>
          <w:color w:val="auto"/>
          <w:sz w:val="32"/>
          <w:szCs w:val="32"/>
        </w:rPr>
        <w:t xml:space="preserve"> </w:t>
      </w:r>
    </w:p>
    <w:p w14:paraId="68CF7079" w14:textId="10995323" w:rsidR="008254A4" w:rsidRPr="008254A4" w:rsidRDefault="008254A4" w:rsidP="008254A4">
      <w:pPr>
        <w:ind w:left="2160"/>
        <w:jc w:val="center"/>
        <w:rPr>
          <w:rFonts w:ascii="Arial" w:hAnsi="Arial" w:cs="Arial"/>
          <w:b/>
          <w:i/>
        </w:rPr>
      </w:pPr>
      <w:r>
        <w:rPr>
          <w:rFonts w:ascii="Arial" w:hAnsi="Arial" w:cs="Arial"/>
          <w:b/>
          <w:i/>
        </w:rPr>
        <w:t xml:space="preserve">&lt;&lt;CLICK [arrow representing the management goes from asset managers to investment] </w:t>
      </w:r>
      <w:r w:rsidRPr="00555802">
        <w:rPr>
          <w:rFonts w:ascii="Arial" w:hAnsi="Arial" w:cs="Arial"/>
          <w:b/>
          <w:i/>
        </w:rPr>
        <w:t>&gt;&gt;</w:t>
      </w:r>
    </w:p>
    <w:p w14:paraId="4E685D0C" w14:textId="0F4296B7" w:rsidR="008254A4" w:rsidRDefault="001E506B" w:rsidP="008D5D07">
      <w:pPr>
        <w:ind w:left="2160"/>
        <w:rPr>
          <w:rFonts w:ascii="Arial" w:hAnsi="Arial" w:cs="Arial"/>
        </w:rPr>
      </w:pPr>
      <w:r>
        <w:rPr>
          <w:rFonts w:ascii="Arial" w:hAnsi="Arial" w:cs="Arial"/>
        </w:rPr>
        <w:t xml:space="preserve">Thus, whether an investor is investing in a fund or separate account, the investment mandate is coming </w:t>
      </w:r>
      <w:r w:rsidR="00F63016">
        <w:rPr>
          <w:rFonts w:ascii="Arial" w:hAnsi="Arial" w:cs="Arial"/>
        </w:rPr>
        <w:t xml:space="preserve">from </w:t>
      </w:r>
      <w:r>
        <w:rPr>
          <w:rFonts w:ascii="Arial" w:hAnsi="Arial" w:cs="Arial"/>
        </w:rPr>
        <w:t>the investor, which governs how the manager manages the products</w:t>
      </w:r>
      <w:r w:rsidR="008254A4">
        <w:rPr>
          <w:rFonts w:ascii="Arial" w:hAnsi="Arial" w:cs="Arial"/>
        </w:rPr>
        <w:t>.</w:t>
      </w:r>
      <w:r w:rsidR="00DA5D0D">
        <w:rPr>
          <w:rFonts w:ascii="Arial" w:hAnsi="Arial" w:cs="Arial"/>
        </w:rPr>
        <w:t xml:space="preserve">  </w:t>
      </w:r>
    </w:p>
    <w:p w14:paraId="77B8C529" w14:textId="0306F63F" w:rsidR="008254A4" w:rsidRPr="008254A4" w:rsidRDefault="008254A4" w:rsidP="008254A4">
      <w:pPr>
        <w:ind w:left="2160"/>
        <w:jc w:val="center"/>
        <w:rPr>
          <w:rFonts w:ascii="Arial" w:hAnsi="Arial" w:cs="Arial"/>
          <w:b/>
          <w:i/>
        </w:rPr>
      </w:pPr>
      <w:r>
        <w:rPr>
          <w:rFonts w:ascii="Arial" w:hAnsi="Arial" w:cs="Arial"/>
        </w:rPr>
        <w:lastRenderedPageBreak/>
        <w:t xml:space="preserve"> </w:t>
      </w:r>
      <w:r w:rsidR="009C4C29" w:rsidRPr="008D5D07">
        <w:rPr>
          <w:rFonts w:ascii="Arial" w:hAnsi="Arial" w:cs="Arial"/>
        </w:rPr>
        <w:t xml:space="preserve"> </w:t>
      </w:r>
      <w:r>
        <w:rPr>
          <w:rFonts w:ascii="Arial" w:hAnsi="Arial" w:cs="Arial"/>
          <w:b/>
          <w:i/>
        </w:rPr>
        <w:t>&lt;&lt;CLICK</w:t>
      </w:r>
      <w:r w:rsidR="004A0E50">
        <w:rPr>
          <w:rFonts w:ascii="Arial" w:hAnsi="Arial" w:cs="Arial"/>
          <w:b/>
          <w:i/>
        </w:rPr>
        <w:t xml:space="preserve"> TWICE</w:t>
      </w:r>
      <w:r>
        <w:rPr>
          <w:rFonts w:ascii="Arial" w:hAnsi="Arial" w:cs="Arial"/>
          <w:b/>
          <w:i/>
        </w:rPr>
        <w:t xml:space="preserve"> [arrow representing the capital goes from investors to investment</w:t>
      </w:r>
      <w:r w:rsidR="004A0E50">
        <w:rPr>
          <w:rFonts w:ascii="Arial" w:hAnsi="Arial" w:cs="Arial"/>
          <w:b/>
          <w:i/>
        </w:rPr>
        <w:t>, arrow representing investment risk goes toward investors</w:t>
      </w:r>
      <w:r>
        <w:rPr>
          <w:rFonts w:ascii="Arial" w:hAnsi="Arial" w:cs="Arial"/>
          <w:b/>
          <w:i/>
        </w:rPr>
        <w:t xml:space="preserve">] </w:t>
      </w:r>
      <w:r w:rsidRPr="00555802">
        <w:rPr>
          <w:rFonts w:ascii="Arial" w:hAnsi="Arial" w:cs="Arial"/>
          <w:b/>
          <w:i/>
        </w:rPr>
        <w:t>&gt;&gt;</w:t>
      </w:r>
    </w:p>
    <w:p w14:paraId="326B00D8" w14:textId="7E361136" w:rsidR="0018368B" w:rsidRDefault="004A0E50" w:rsidP="00064F4D">
      <w:pPr>
        <w:ind w:left="2160"/>
        <w:rPr>
          <w:rFonts w:ascii="Arial" w:hAnsi="Arial" w:cs="Arial"/>
        </w:rPr>
      </w:pPr>
      <w:r w:rsidRPr="00887C79">
        <w:rPr>
          <w:rFonts w:ascii="Arial" w:hAnsi="Arial" w:cs="Arial"/>
        </w:rPr>
        <w:t xml:space="preserve">This is the key </w:t>
      </w:r>
      <w:r w:rsidR="001E506B">
        <w:rPr>
          <w:rFonts w:ascii="Arial" w:hAnsi="Arial" w:cs="Arial"/>
        </w:rPr>
        <w:t>poin</w:t>
      </w:r>
      <w:r w:rsidR="001E506B" w:rsidRPr="00887C79">
        <w:rPr>
          <w:rFonts w:ascii="Arial" w:hAnsi="Arial" w:cs="Arial"/>
        </w:rPr>
        <w:t xml:space="preserve">t </w:t>
      </w:r>
      <w:r w:rsidRPr="00887C79">
        <w:rPr>
          <w:rFonts w:ascii="Arial" w:hAnsi="Arial" w:cs="Arial"/>
        </w:rPr>
        <w:t xml:space="preserve">though: </w:t>
      </w:r>
      <w:r w:rsidR="00F32704">
        <w:rPr>
          <w:rFonts w:ascii="Arial" w:hAnsi="Arial" w:cs="Arial"/>
        </w:rPr>
        <w:t xml:space="preserve">in a fund, </w:t>
      </w:r>
      <w:r w:rsidRPr="00887C79">
        <w:rPr>
          <w:rFonts w:ascii="Arial" w:hAnsi="Arial" w:cs="Arial"/>
        </w:rPr>
        <w:t>the investors</w:t>
      </w:r>
      <w:r w:rsidR="00F32704">
        <w:rPr>
          <w:rFonts w:ascii="Arial" w:hAnsi="Arial" w:cs="Arial"/>
        </w:rPr>
        <w:t xml:space="preserve"> take on all the risk and reward</w:t>
      </w:r>
      <w:proofErr w:type="gramStart"/>
      <w:r w:rsidR="00F32704">
        <w:rPr>
          <w:rFonts w:ascii="Arial" w:hAnsi="Arial" w:cs="Arial"/>
        </w:rPr>
        <w:t xml:space="preserve">. </w:t>
      </w:r>
      <w:r w:rsidR="00DA5D0D">
        <w:rPr>
          <w:rFonts w:ascii="Arial" w:hAnsi="Arial" w:cs="Arial"/>
        </w:rPr>
        <w:t xml:space="preserve"> </w:t>
      </w:r>
      <w:proofErr w:type="gramEnd"/>
      <w:r w:rsidR="00F32704">
        <w:rPr>
          <w:rFonts w:ascii="Arial" w:hAnsi="Arial" w:cs="Arial"/>
        </w:rPr>
        <w:t>If a fund experiences gains or losses, the investor</w:t>
      </w:r>
      <w:r w:rsidR="00A158F3">
        <w:rPr>
          <w:rFonts w:ascii="Arial" w:hAnsi="Arial" w:cs="Arial"/>
        </w:rPr>
        <w:t>s</w:t>
      </w:r>
      <w:r w:rsidR="00F32704">
        <w:rPr>
          <w:rFonts w:ascii="Arial" w:hAnsi="Arial" w:cs="Arial"/>
        </w:rPr>
        <w:t xml:space="preserve"> absorb those gains or losses, not the manager. </w:t>
      </w:r>
      <w:r w:rsidR="00DA5D0D">
        <w:rPr>
          <w:rFonts w:ascii="Arial" w:hAnsi="Arial" w:cs="Arial"/>
        </w:rPr>
        <w:t xml:space="preserve"> </w:t>
      </w:r>
    </w:p>
    <w:p w14:paraId="29F35985" w14:textId="416A2402" w:rsidR="00B96A6E" w:rsidRPr="00B96A6E" w:rsidRDefault="00B96A6E" w:rsidP="00B96A6E">
      <w:pPr>
        <w:ind w:left="2160"/>
        <w:jc w:val="center"/>
        <w:rPr>
          <w:rFonts w:ascii="Arial" w:hAnsi="Arial" w:cs="Arial"/>
          <w:b/>
          <w:i/>
        </w:rPr>
      </w:pPr>
      <w:r w:rsidRPr="00555802">
        <w:rPr>
          <w:rFonts w:ascii="Arial" w:hAnsi="Arial" w:cs="Arial"/>
          <w:b/>
          <w:i/>
        </w:rPr>
        <w:t>&lt;&lt;CLICK TO NEXT SLIDE&gt;&gt;</w:t>
      </w:r>
    </w:p>
    <w:p w14:paraId="52BFD6CA" w14:textId="76C69720" w:rsidR="00B96A6E" w:rsidRPr="00531F67" w:rsidRDefault="00BC78A3" w:rsidP="0018368B">
      <w:pPr>
        <w:pStyle w:val="Default"/>
        <w:spacing w:after="360" w:line="360" w:lineRule="auto"/>
        <w:ind w:left="2160"/>
        <w:rPr>
          <w:sz w:val="32"/>
          <w:szCs w:val="32"/>
        </w:rPr>
      </w:pPr>
      <w:r w:rsidRPr="00BC78A3">
        <w:rPr>
          <w:noProof/>
          <w:sz w:val="32"/>
          <w:szCs w:val="32"/>
        </w:rPr>
        <w:drawing>
          <wp:inline distT="0" distB="0" distL="0" distR="0" wp14:anchorId="3BA0A6E7" wp14:editId="1D2FC490">
            <wp:extent cx="4572638" cy="257210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2572109"/>
                    </a:xfrm>
                    <a:prstGeom prst="rect">
                      <a:avLst/>
                    </a:prstGeom>
                  </pic:spPr>
                </pic:pic>
              </a:graphicData>
            </a:graphic>
          </wp:inline>
        </w:drawing>
      </w:r>
    </w:p>
    <w:p w14:paraId="0FFEC114" w14:textId="7B3F45CA" w:rsidR="00531F67" w:rsidRPr="00A555D1" w:rsidRDefault="001B5D7A" w:rsidP="0018368B">
      <w:pPr>
        <w:pStyle w:val="Default"/>
        <w:spacing w:after="360" w:line="360" w:lineRule="auto"/>
        <w:ind w:left="2160"/>
        <w:rPr>
          <w:color w:val="auto"/>
          <w:sz w:val="32"/>
          <w:szCs w:val="32"/>
        </w:rPr>
      </w:pPr>
      <w:r>
        <w:rPr>
          <w:sz w:val="32"/>
          <w:szCs w:val="32"/>
        </w:rPr>
        <w:t>W</w:t>
      </w:r>
      <w:r w:rsidR="0018368B" w:rsidRPr="00531F67">
        <w:rPr>
          <w:sz w:val="32"/>
          <w:szCs w:val="32"/>
        </w:rPr>
        <w:t xml:space="preserve">hat </w:t>
      </w:r>
      <w:r>
        <w:rPr>
          <w:sz w:val="32"/>
          <w:szCs w:val="32"/>
        </w:rPr>
        <w:t>are the</w:t>
      </w:r>
      <w:r w:rsidR="00D62BB4">
        <w:rPr>
          <w:sz w:val="32"/>
          <w:szCs w:val="32"/>
        </w:rPr>
        <w:t xml:space="preserve"> key implication</w:t>
      </w:r>
      <w:r>
        <w:rPr>
          <w:sz w:val="32"/>
          <w:szCs w:val="32"/>
        </w:rPr>
        <w:t>s</w:t>
      </w:r>
      <w:r w:rsidR="00D62BB4">
        <w:rPr>
          <w:sz w:val="32"/>
          <w:szCs w:val="32"/>
        </w:rPr>
        <w:t xml:space="preserve"> of our analysis? </w:t>
      </w:r>
      <w:r w:rsidR="00DA5D0D">
        <w:rPr>
          <w:sz w:val="32"/>
          <w:szCs w:val="32"/>
        </w:rPr>
        <w:t xml:space="preserve"> </w:t>
      </w:r>
    </w:p>
    <w:p w14:paraId="5CACD4A2" w14:textId="3E8ED903" w:rsidR="00F32704" w:rsidRPr="00A555D1" w:rsidRDefault="00D62BB4" w:rsidP="0018368B">
      <w:pPr>
        <w:pStyle w:val="Default"/>
        <w:spacing w:after="360" w:line="360" w:lineRule="auto"/>
        <w:ind w:left="2160"/>
        <w:rPr>
          <w:color w:val="auto"/>
          <w:sz w:val="32"/>
          <w:szCs w:val="32"/>
          <w:shd w:val="clear" w:color="auto" w:fill="FFFFFF"/>
        </w:rPr>
      </w:pPr>
      <w:r>
        <w:rPr>
          <w:color w:val="auto"/>
          <w:sz w:val="32"/>
          <w:szCs w:val="32"/>
          <w:shd w:val="clear" w:color="auto" w:fill="FFFFFF"/>
        </w:rPr>
        <w:t xml:space="preserve">First, </w:t>
      </w:r>
      <w:r w:rsidRPr="00D62BB4">
        <w:rPr>
          <w:color w:val="auto"/>
          <w:sz w:val="32"/>
          <w:szCs w:val="32"/>
          <w:shd w:val="clear" w:color="auto" w:fill="FFFFFF"/>
        </w:rPr>
        <w:t>f</w:t>
      </w:r>
      <w:r w:rsidR="00F32704" w:rsidRPr="00A555D1">
        <w:rPr>
          <w:color w:val="auto"/>
          <w:sz w:val="32"/>
          <w:szCs w:val="32"/>
          <w:shd w:val="clear" w:color="auto" w:fill="FFFFFF"/>
        </w:rPr>
        <w:t>und managers act as agents</w:t>
      </w:r>
      <w:r w:rsidR="00755715">
        <w:rPr>
          <w:color w:val="auto"/>
          <w:sz w:val="32"/>
          <w:szCs w:val="32"/>
          <w:shd w:val="clear" w:color="auto" w:fill="FFFFFF"/>
        </w:rPr>
        <w:t>. They</w:t>
      </w:r>
      <w:r w:rsidR="00F32704" w:rsidRPr="00A555D1">
        <w:rPr>
          <w:color w:val="auto"/>
          <w:sz w:val="32"/>
          <w:szCs w:val="32"/>
          <w:shd w:val="clear" w:color="auto" w:fill="FFFFFF"/>
        </w:rPr>
        <w:t xml:space="preserve"> invest</w:t>
      </w:r>
      <w:r w:rsidR="00755715">
        <w:rPr>
          <w:color w:val="auto"/>
          <w:sz w:val="32"/>
          <w:szCs w:val="32"/>
          <w:shd w:val="clear" w:color="auto" w:fill="FFFFFF"/>
        </w:rPr>
        <w:t xml:space="preserve"> on behalf of their clients</w:t>
      </w:r>
      <w:r w:rsidR="00F32704" w:rsidRPr="00A555D1">
        <w:rPr>
          <w:color w:val="auto"/>
          <w:sz w:val="32"/>
          <w:szCs w:val="32"/>
          <w:shd w:val="clear" w:color="auto" w:fill="FFFFFF"/>
        </w:rPr>
        <w:t xml:space="preserve"> </w:t>
      </w:r>
      <w:r>
        <w:rPr>
          <w:color w:val="auto"/>
          <w:sz w:val="32"/>
          <w:szCs w:val="32"/>
          <w:shd w:val="clear" w:color="auto" w:fill="FFFFFF"/>
        </w:rPr>
        <w:t>and leav</w:t>
      </w:r>
      <w:r w:rsidR="00755715">
        <w:rPr>
          <w:color w:val="auto"/>
          <w:sz w:val="32"/>
          <w:szCs w:val="32"/>
          <w:shd w:val="clear" w:color="auto" w:fill="FFFFFF"/>
        </w:rPr>
        <w:t xml:space="preserve">e </w:t>
      </w:r>
      <w:r>
        <w:rPr>
          <w:color w:val="auto"/>
          <w:sz w:val="32"/>
          <w:szCs w:val="32"/>
          <w:shd w:val="clear" w:color="auto" w:fill="FFFFFF"/>
        </w:rPr>
        <w:t xml:space="preserve">all the risk to the </w:t>
      </w:r>
      <w:r>
        <w:rPr>
          <w:color w:val="auto"/>
          <w:sz w:val="32"/>
          <w:szCs w:val="32"/>
          <w:shd w:val="clear" w:color="auto" w:fill="FFFFFF"/>
        </w:rPr>
        <w:lastRenderedPageBreak/>
        <w:t>end investors</w:t>
      </w:r>
      <w:proofErr w:type="gramStart"/>
      <w:r>
        <w:rPr>
          <w:color w:val="auto"/>
          <w:sz w:val="32"/>
          <w:szCs w:val="32"/>
          <w:shd w:val="clear" w:color="auto" w:fill="FFFFFF"/>
        </w:rPr>
        <w:t xml:space="preserve">.  </w:t>
      </w:r>
      <w:r w:rsidRPr="00D62BB4">
        <w:rPr>
          <w:color w:val="auto"/>
          <w:sz w:val="32"/>
          <w:szCs w:val="32"/>
          <w:shd w:val="clear" w:color="auto" w:fill="FFFFFF"/>
        </w:rPr>
        <w:t>W</w:t>
      </w:r>
      <w:r w:rsidR="00F32704" w:rsidRPr="00A555D1">
        <w:rPr>
          <w:color w:val="auto"/>
          <w:sz w:val="32"/>
          <w:szCs w:val="32"/>
          <w:shd w:val="clear" w:color="auto" w:fill="FFFFFF"/>
        </w:rPr>
        <w:t xml:space="preserve">hereas banks invest for their own accounts, as principals, and put their own </w:t>
      </w:r>
      <w:r w:rsidR="00A158F3">
        <w:rPr>
          <w:color w:val="auto"/>
          <w:sz w:val="32"/>
          <w:szCs w:val="32"/>
          <w:shd w:val="clear" w:color="auto" w:fill="FFFFFF"/>
        </w:rPr>
        <w:t>capital</w:t>
      </w:r>
      <w:r w:rsidR="00A158F3" w:rsidRPr="00A555D1">
        <w:rPr>
          <w:color w:val="auto"/>
          <w:sz w:val="32"/>
          <w:szCs w:val="32"/>
          <w:shd w:val="clear" w:color="auto" w:fill="FFFFFF"/>
        </w:rPr>
        <w:t xml:space="preserve"> </w:t>
      </w:r>
      <w:r w:rsidR="00F32704" w:rsidRPr="00A555D1">
        <w:rPr>
          <w:color w:val="auto"/>
          <w:sz w:val="32"/>
          <w:szCs w:val="32"/>
          <w:shd w:val="clear" w:color="auto" w:fill="FFFFFF"/>
        </w:rPr>
        <w:t>at risk.</w:t>
      </w:r>
      <w:proofErr w:type="gramEnd"/>
      <w:r w:rsidR="00DA5D0D">
        <w:rPr>
          <w:color w:val="auto"/>
          <w:sz w:val="32"/>
          <w:szCs w:val="32"/>
          <w:shd w:val="clear" w:color="auto" w:fill="FFFFFF"/>
        </w:rPr>
        <w:t xml:space="preserve">  </w:t>
      </w:r>
    </w:p>
    <w:p w14:paraId="75CF2CDF" w14:textId="76A0DC5B" w:rsidR="004B3518" w:rsidRDefault="00D62BB4" w:rsidP="004B3518">
      <w:pPr>
        <w:pStyle w:val="Default"/>
        <w:spacing w:after="360" w:line="360" w:lineRule="auto"/>
        <w:ind w:left="2160"/>
        <w:rPr>
          <w:sz w:val="32"/>
          <w:szCs w:val="32"/>
        </w:rPr>
      </w:pPr>
      <w:r>
        <w:rPr>
          <w:sz w:val="32"/>
          <w:szCs w:val="32"/>
        </w:rPr>
        <w:t>Second,</w:t>
      </w:r>
      <w:r w:rsidR="004B3518">
        <w:rPr>
          <w:sz w:val="32"/>
          <w:szCs w:val="32"/>
        </w:rPr>
        <w:t xml:space="preserve"> </w:t>
      </w:r>
      <w:r>
        <w:rPr>
          <w:sz w:val="32"/>
          <w:szCs w:val="32"/>
        </w:rPr>
        <w:t xml:space="preserve">unlike banks, </w:t>
      </w:r>
      <w:r w:rsidR="004B3518">
        <w:rPr>
          <w:sz w:val="32"/>
          <w:szCs w:val="32"/>
        </w:rPr>
        <w:t xml:space="preserve">asset managers generally do not take on investment risks on their own balance sheet and they do </w:t>
      </w:r>
      <w:r w:rsidR="004B3518" w:rsidRPr="00531F67">
        <w:rPr>
          <w:sz w:val="32"/>
          <w:szCs w:val="32"/>
        </w:rPr>
        <w:t>not guarantee or promise a rate of return</w:t>
      </w:r>
      <w:r w:rsidR="004B3518">
        <w:rPr>
          <w:sz w:val="32"/>
          <w:szCs w:val="32"/>
        </w:rPr>
        <w:t>.</w:t>
      </w:r>
      <w:r w:rsidR="007D28DA">
        <w:rPr>
          <w:sz w:val="32"/>
          <w:szCs w:val="32"/>
        </w:rPr>
        <w:t xml:space="preserve">  </w:t>
      </w:r>
    </w:p>
    <w:p w14:paraId="5B2B8744" w14:textId="161F4E64" w:rsidR="00244759" w:rsidRDefault="00D62BB4" w:rsidP="0074177D">
      <w:pPr>
        <w:pStyle w:val="Default"/>
        <w:spacing w:after="360" w:line="360" w:lineRule="auto"/>
        <w:ind w:left="2160"/>
        <w:rPr>
          <w:sz w:val="32"/>
          <w:szCs w:val="32"/>
        </w:rPr>
      </w:pPr>
      <w:r w:rsidRPr="005231F9">
        <w:rPr>
          <w:sz w:val="32"/>
          <w:szCs w:val="32"/>
        </w:rPr>
        <w:t>Third, and this is a very important distinction: funds use little to no leverage</w:t>
      </w:r>
      <w:r w:rsidR="00244759" w:rsidRPr="00064F4D">
        <w:rPr>
          <w:sz w:val="32"/>
          <w:szCs w:val="32"/>
        </w:rPr>
        <w:t xml:space="preserve">, </w:t>
      </w:r>
      <w:r w:rsidR="00244759">
        <w:rPr>
          <w:sz w:val="32"/>
          <w:szCs w:val="32"/>
        </w:rPr>
        <w:t xml:space="preserve">unlike </w:t>
      </w:r>
      <w:proofErr w:type="gramStart"/>
      <w:r w:rsidR="00244759">
        <w:rPr>
          <w:sz w:val="32"/>
          <w:szCs w:val="32"/>
        </w:rPr>
        <w:t>banks which</w:t>
      </w:r>
      <w:proofErr w:type="gramEnd"/>
      <w:r w:rsidR="00244759">
        <w:rPr>
          <w:sz w:val="32"/>
          <w:szCs w:val="32"/>
        </w:rPr>
        <w:t xml:space="preserve"> are highly </w:t>
      </w:r>
      <w:r w:rsidR="00A555D1">
        <w:rPr>
          <w:sz w:val="32"/>
          <w:szCs w:val="32"/>
        </w:rPr>
        <w:t>levered.</w:t>
      </w:r>
      <w:r w:rsidR="00244759">
        <w:rPr>
          <w:sz w:val="32"/>
          <w:szCs w:val="32"/>
        </w:rPr>
        <w:t xml:space="preserve"> </w:t>
      </w:r>
      <w:r w:rsidR="007D28DA">
        <w:rPr>
          <w:sz w:val="32"/>
          <w:szCs w:val="32"/>
        </w:rPr>
        <w:t xml:space="preserve"> </w:t>
      </w:r>
      <w:r w:rsidR="00742A6E">
        <w:rPr>
          <w:sz w:val="32"/>
          <w:szCs w:val="32"/>
        </w:rPr>
        <w:t>In fact, leverage is a core attribute of any bank</w:t>
      </w:r>
      <w:proofErr w:type="gramStart"/>
      <w:r w:rsidR="00742A6E">
        <w:rPr>
          <w:sz w:val="32"/>
          <w:szCs w:val="32"/>
        </w:rPr>
        <w:t xml:space="preserve">. </w:t>
      </w:r>
      <w:r w:rsidR="007D28DA">
        <w:rPr>
          <w:sz w:val="32"/>
          <w:szCs w:val="32"/>
        </w:rPr>
        <w:t xml:space="preserve"> </w:t>
      </w:r>
      <w:proofErr w:type="gramEnd"/>
      <w:r w:rsidR="00742A6E">
        <w:rPr>
          <w:sz w:val="32"/>
          <w:szCs w:val="32"/>
        </w:rPr>
        <w:t>Whereas in a mutual fund, leverage is sharply limited by law</w:t>
      </w:r>
      <w:r w:rsidR="0024765F">
        <w:rPr>
          <w:sz w:val="32"/>
          <w:szCs w:val="32"/>
        </w:rPr>
        <w:t>, which</w:t>
      </w:r>
      <w:r w:rsidR="0024765F" w:rsidRPr="00531F67">
        <w:rPr>
          <w:sz w:val="32"/>
          <w:szCs w:val="32"/>
        </w:rPr>
        <w:t xml:space="preserve"> reduces the leverage within the funds, and the potential amplification that a fund's </w:t>
      </w:r>
      <w:r w:rsidR="0024765F">
        <w:rPr>
          <w:sz w:val="32"/>
          <w:szCs w:val="32"/>
        </w:rPr>
        <w:t>flows</w:t>
      </w:r>
      <w:r w:rsidR="0024765F" w:rsidRPr="00531F67">
        <w:rPr>
          <w:sz w:val="32"/>
          <w:szCs w:val="32"/>
        </w:rPr>
        <w:t xml:space="preserve"> may have on the market. </w:t>
      </w:r>
      <w:r w:rsidR="007D28DA">
        <w:rPr>
          <w:sz w:val="32"/>
          <w:szCs w:val="32"/>
        </w:rPr>
        <w:t xml:space="preserve"> </w:t>
      </w:r>
    </w:p>
    <w:p w14:paraId="110C3FBB" w14:textId="0E15EA08" w:rsidR="00C97F2F" w:rsidRDefault="00A555D1" w:rsidP="00064F4D">
      <w:pPr>
        <w:pStyle w:val="Default"/>
        <w:spacing w:after="360" w:line="360" w:lineRule="auto"/>
        <w:ind w:left="2160"/>
        <w:rPr>
          <w:sz w:val="32"/>
          <w:szCs w:val="32"/>
        </w:rPr>
      </w:pPr>
      <w:r>
        <w:rPr>
          <w:sz w:val="32"/>
          <w:szCs w:val="32"/>
        </w:rPr>
        <w:t>The</w:t>
      </w:r>
      <w:r w:rsidR="00244759">
        <w:rPr>
          <w:sz w:val="32"/>
          <w:szCs w:val="32"/>
        </w:rPr>
        <w:t xml:space="preserve"> </w:t>
      </w:r>
      <w:r w:rsidR="00D62BB4" w:rsidRPr="005231F9">
        <w:rPr>
          <w:sz w:val="32"/>
          <w:szCs w:val="32"/>
        </w:rPr>
        <w:t xml:space="preserve">US regulatory regime </w:t>
      </w:r>
      <w:r w:rsidR="007B374E">
        <w:rPr>
          <w:sz w:val="32"/>
          <w:szCs w:val="32"/>
        </w:rPr>
        <w:t>also</w:t>
      </w:r>
      <w:r w:rsidR="00615EAC">
        <w:rPr>
          <w:sz w:val="32"/>
          <w:szCs w:val="32"/>
        </w:rPr>
        <w:t xml:space="preserve"> </w:t>
      </w:r>
      <w:r w:rsidR="00742A6E">
        <w:rPr>
          <w:sz w:val="32"/>
          <w:szCs w:val="32"/>
        </w:rPr>
        <w:t xml:space="preserve">imposes other </w:t>
      </w:r>
      <w:r w:rsidR="00677469">
        <w:rPr>
          <w:sz w:val="32"/>
          <w:szCs w:val="32"/>
        </w:rPr>
        <w:t>requirements</w:t>
      </w:r>
      <w:r w:rsidR="008D595C">
        <w:rPr>
          <w:sz w:val="32"/>
          <w:szCs w:val="32"/>
        </w:rPr>
        <w:t xml:space="preserve"> that help limit </w:t>
      </w:r>
      <w:r w:rsidR="00742A6E">
        <w:rPr>
          <w:sz w:val="32"/>
          <w:szCs w:val="32"/>
        </w:rPr>
        <w:t>funds</w:t>
      </w:r>
      <w:r w:rsidR="001B5D7A">
        <w:rPr>
          <w:sz w:val="32"/>
          <w:szCs w:val="32"/>
        </w:rPr>
        <w:t>’</w:t>
      </w:r>
      <w:r w:rsidR="00742A6E">
        <w:rPr>
          <w:sz w:val="32"/>
          <w:szCs w:val="32"/>
        </w:rPr>
        <w:t xml:space="preserve"> </w:t>
      </w:r>
      <w:r w:rsidR="00C61D99">
        <w:rPr>
          <w:sz w:val="32"/>
          <w:szCs w:val="32"/>
        </w:rPr>
        <w:t xml:space="preserve">potential for systemic </w:t>
      </w:r>
      <w:r w:rsidR="00742A6E">
        <w:rPr>
          <w:sz w:val="32"/>
          <w:szCs w:val="32"/>
        </w:rPr>
        <w:t>risk</w:t>
      </w:r>
      <w:r w:rsidR="00C61D99">
        <w:rPr>
          <w:sz w:val="32"/>
          <w:szCs w:val="32"/>
        </w:rPr>
        <w:t xml:space="preserve">. </w:t>
      </w:r>
      <w:r w:rsidR="008D595C">
        <w:rPr>
          <w:sz w:val="32"/>
          <w:szCs w:val="32"/>
        </w:rPr>
        <w:t xml:space="preserve"> </w:t>
      </w:r>
    </w:p>
    <w:p w14:paraId="45BE9950" w14:textId="77777777" w:rsidR="00BC78A3" w:rsidRDefault="005231F9" w:rsidP="005231F9">
      <w:pPr>
        <w:ind w:left="2160"/>
        <w:jc w:val="center"/>
        <w:rPr>
          <w:noProof/>
        </w:rPr>
      </w:pPr>
      <w:r w:rsidRPr="00555802">
        <w:rPr>
          <w:rFonts w:ascii="Arial" w:hAnsi="Arial" w:cs="Arial"/>
          <w:b/>
          <w:i/>
        </w:rPr>
        <w:t>&lt;&lt;CLICK TO NEXT SLIDE&gt;&gt;</w:t>
      </w:r>
      <w:r w:rsidR="00BC78A3" w:rsidRPr="00BC78A3">
        <w:rPr>
          <w:noProof/>
        </w:rPr>
        <w:t xml:space="preserve"> </w:t>
      </w:r>
    </w:p>
    <w:p w14:paraId="79BFDD97" w14:textId="15B31AB1" w:rsidR="00677469" w:rsidRPr="00BC78A3" w:rsidRDefault="00BC78A3" w:rsidP="00BC78A3">
      <w:pPr>
        <w:ind w:left="2160"/>
        <w:jc w:val="center"/>
        <w:rPr>
          <w:rFonts w:ascii="Arial" w:hAnsi="Arial" w:cs="Arial"/>
          <w:b/>
          <w:i/>
        </w:rPr>
      </w:pPr>
      <w:r w:rsidRPr="00BC78A3">
        <w:rPr>
          <w:rFonts w:ascii="Arial" w:hAnsi="Arial" w:cs="Arial"/>
          <w:b/>
          <w:i/>
          <w:noProof/>
        </w:rPr>
        <w:lastRenderedPageBreak/>
        <w:drawing>
          <wp:inline distT="0" distB="0" distL="0" distR="0" wp14:anchorId="509576AB" wp14:editId="10F64CCD">
            <wp:extent cx="4572638" cy="257210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2572109"/>
                    </a:xfrm>
                    <a:prstGeom prst="rect">
                      <a:avLst/>
                    </a:prstGeom>
                  </pic:spPr>
                </pic:pic>
              </a:graphicData>
            </a:graphic>
          </wp:inline>
        </w:drawing>
      </w:r>
    </w:p>
    <w:p w14:paraId="0DB4A557" w14:textId="50A4DBE5" w:rsidR="0024765F" w:rsidRDefault="00C97F2F" w:rsidP="0074177D">
      <w:pPr>
        <w:pStyle w:val="Default"/>
        <w:spacing w:after="360" w:line="360" w:lineRule="auto"/>
        <w:ind w:left="2160"/>
        <w:rPr>
          <w:sz w:val="32"/>
          <w:szCs w:val="32"/>
        </w:rPr>
      </w:pPr>
      <w:r w:rsidRPr="00531F67">
        <w:rPr>
          <w:sz w:val="32"/>
          <w:szCs w:val="32"/>
        </w:rPr>
        <w:t xml:space="preserve">In </w:t>
      </w:r>
      <w:r w:rsidR="0024765F">
        <w:rPr>
          <w:sz w:val="32"/>
          <w:szCs w:val="32"/>
        </w:rPr>
        <w:t xml:space="preserve">the </w:t>
      </w:r>
      <w:r w:rsidRPr="00531F67">
        <w:rPr>
          <w:sz w:val="32"/>
          <w:szCs w:val="32"/>
        </w:rPr>
        <w:t xml:space="preserve">United States, </w:t>
      </w:r>
      <w:r w:rsidR="00C61D99" w:rsidRPr="00531F67">
        <w:rPr>
          <w:sz w:val="32"/>
          <w:szCs w:val="32"/>
        </w:rPr>
        <w:t xml:space="preserve">funds </w:t>
      </w:r>
      <w:r w:rsidR="00C61D99">
        <w:rPr>
          <w:sz w:val="32"/>
          <w:szCs w:val="32"/>
        </w:rPr>
        <w:t xml:space="preserve">must </w:t>
      </w:r>
      <w:r w:rsidR="00C61D99" w:rsidRPr="00531F67">
        <w:rPr>
          <w:sz w:val="32"/>
          <w:szCs w:val="32"/>
        </w:rPr>
        <w:t>adhere to</w:t>
      </w:r>
      <w:r w:rsidR="00C61D99" w:rsidRPr="00531F67" w:rsidDel="00C61D99">
        <w:rPr>
          <w:sz w:val="32"/>
          <w:szCs w:val="32"/>
        </w:rPr>
        <w:t xml:space="preserve"> </w:t>
      </w:r>
      <w:r w:rsidRPr="00531F67">
        <w:rPr>
          <w:sz w:val="32"/>
          <w:szCs w:val="32"/>
        </w:rPr>
        <w:t>four major securities</w:t>
      </w:r>
      <w:r>
        <w:rPr>
          <w:sz w:val="32"/>
          <w:szCs w:val="32"/>
        </w:rPr>
        <w:t xml:space="preserve"> laws</w:t>
      </w:r>
      <w:r w:rsidR="0024765F">
        <w:rPr>
          <w:sz w:val="32"/>
          <w:szCs w:val="32"/>
        </w:rPr>
        <w:t>, and under those laws, m</w:t>
      </w:r>
      <w:r w:rsidRPr="00531F67">
        <w:rPr>
          <w:sz w:val="32"/>
          <w:szCs w:val="32"/>
        </w:rPr>
        <w:t xml:space="preserve">utual funds and ETFs </w:t>
      </w:r>
      <w:r w:rsidR="0024765F">
        <w:rPr>
          <w:sz w:val="32"/>
          <w:szCs w:val="32"/>
        </w:rPr>
        <w:t>must</w:t>
      </w:r>
      <w:r w:rsidR="00C355C4">
        <w:rPr>
          <w:sz w:val="32"/>
          <w:szCs w:val="32"/>
        </w:rPr>
        <w:t xml:space="preserve"> allow for daily purchases and redemptions of fund shares. </w:t>
      </w:r>
      <w:r w:rsidR="007D28DA">
        <w:rPr>
          <w:sz w:val="32"/>
          <w:szCs w:val="32"/>
        </w:rPr>
        <w:t xml:space="preserve"> </w:t>
      </w:r>
    </w:p>
    <w:p w14:paraId="726BD39C" w14:textId="5F50146F" w:rsidR="00C97F2F" w:rsidRPr="00531F67" w:rsidRDefault="00C355C4" w:rsidP="00306759">
      <w:pPr>
        <w:pStyle w:val="Default"/>
        <w:spacing w:after="360" w:line="360" w:lineRule="auto"/>
        <w:ind w:left="2160"/>
        <w:rPr>
          <w:sz w:val="32"/>
          <w:szCs w:val="32"/>
        </w:rPr>
      </w:pPr>
      <w:r>
        <w:rPr>
          <w:sz w:val="32"/>
          <w:szCs w:val="32"/>
        </w:rPr>
        <w:t>Consequently,</w:t>
      </w:r>
      <w:r w:rsidR="0024765F">
        <w:rPr>
          <w:sz w:val="32"/>
          <w:szCs w:val="32"/>
        </w:rPr>
        <w:t xml:space="preserve"> </w:t>
      </w:r>
      <w:r w:rsidR="000D281E">
        <w:rPr>
          <w:sz w:val="32"/>
          <w:szCs w:val="32"/>
        </w:rPr>
        <w:t xml:space="preserve">the </w:t>
      </w:r>
      <w:r w:rsidR="00615EAC">
        <w:rPr>
          <w:sz w:val="32"/>
          <w:szCs w:val="32"/>
        </w:rPr>
        <w:t>day-to-day management of a fund</w:t>
      </w:r>
      <w:r w:rsidR="009A57AE">
        <w:rPr>
          <w:sz w:val="32"/>
          <w:szCs w:val="32"/>
        </w:rPr>
        <w:t xml:space="preserve">’s </w:t>
      </w:r>
      <w:r w:rsidR="0024765F">
        <w:rPr>
          <w:sz w:val="32"/>
          <w:szCs w:val="32"/>
        </w:rPr>
        <w:t>liquidity</w:t>
      </w:r>
      <w:r w:rsidR="00615EAC">
        <w:rPr>
          <w:sz w:val="32"/>
          <w:szCs w:val="32"/>
        </w:rPr>
        <w:t xml:space="preserve"> is a core competency for any mutual fund manager</w:t>
      </w:r>
      <w:proofErr w:type="gramStart"/>
      <w:r w:rsidR="00C97F2F" w:rsidRPr="00531F67">
        <w:rPr>
          <w:sz w:val="32"/>
          <w:szCs w:val="32"/>
        </w:rPr>
        <w:t xml:space="preserve">. </w:t>
      </w:r>
      <w:r w:rsidR="007D28DA">
        <w:rPr>
          <w:sz w:val="32"/>
          <w:szCs w:val="32"/>
        </w:rPr>
        <w:t xml:space="preserve"> </w:t>
      </w:r>
      <w:proofErr w:type="gramEnd"/>
      <w:r w:rsidR="009A57AE">
        <w:rPr>
          <w:sz w:val="32"/>
          <w:szCs w:val="32"/>
        </w:rPr>
        <w:t>To help manage that liquidity, funds hold marketable stocks, bonds, and other types of financial instruments</w:t>
      </w:r>
      <w:proofErr w:type="gramStart"/>
      <w:r w:rsidR="009A57AE">
        <w:rPr>
          <w:sz w:val="32"/>
          <w:szCs w:val="32"/>
        </w:rPr>
        <w:t xml:space="preserve">. </w:t>
      </w:r>
      <w:r w:rsidR="007D28DA">
        <w:rPr>
          <w:sz w:val="32"/>
          <w:szCs w:val="32"/>
        </w:rPr>
        <w:t xml:space="preserve"> </w:t>
      </w:r>
      <w:proofErr w:type="gramEnd"/>
      <w:r w:rsidR="00C97F2F" w:rsidRPr="00531F67">
        <w:rPr>
          <w:sz w:val="32"/>
          <w:szCs w:val="32"/>
        </w:rPr>
        <w:t xml:space="preserve">They </w:t>
      </w:r>
      <w:r w:rsidR="0024765F">
        <w:rPr>
          <w:sz w:val="32"/>
          <w:szCs w:val="32"/>
        </w:rPr>
        <w:t xml:space="preserve">also </w:t>
      </w:r>
      <w:r w:rsidR="00C97F2F" w:rsidRPr="00531F67">
        <w:rPr>
          <w:sz w:val="32"/>
          <w:szCs w:val="32"/>
        </w:rPr>
        <w:t>have to mark-to-market daily</w:t>
      </w:r>
      <w:r w:rsidR="00C97F2F">
        <w:rPr>
          <w:sz w:val="32"/>
          <w:szCs w:val="32"/>
        </w:rPr>
        <w:t>,</w:t>
      </w:r>
      <w:r w:rsidR="00C97F2F" w:rsidRPr="00531F67">
        <w:rPr>
          <w:sz w:val="32"/>
          <w:szCs w:val="32"/>
        </w:rPr>
        <w:t xml:space="preserve"> using fair valuation techniques, and there are diversification and other requirements that may </w:t>
      </w:r>
      <w:r w:rsidR="00C97F2F">
        <w:rPr>
          <w:sz w:val="32"/>
          <w:szCs w:val="32"/>
        </w:rPr>
        <w:t>be in place</w:t>
      </w:r>
      <w:r w:rsidR="00C97F2F" w:rsidRPr="00531F67">
        <w:rPr>
          <w:sz w:val="32"/>
          <w:szCs w:val="32"/>
        </w:rPr>
        <w:t xml:space="preserve"> for tax</w:t>
      </w:r>
      <w:r w:rsidR="00C97F2F">
        <w:rPr>
          <w:sz w:val="32"/>
          <w:szCs w:val="32"/>
        </w:rPr>
        <w:t xml:space="preserve"> or other</w:t>
      </w:r>
      <w:r w:rsidR="00C97F2F" w:rsidRPr="00531F67">
        <w:rPr>
          <w:sz w:val="32"/>
          <w:szCs w:val="32"/>
        </w:rPr>
        <w:t xml:space="preserve"> reasons. </w:t>
      </w:r>
      <w:r w:rsidR="007D28DA">
        <w:rPr>
          <w:sz w:val="32"/>
          <w:szCs w:val="32"/>
        </w:rPr>
        <w:t xml:space="preserve"> </w:t>
      </w:r>
    </w:p>
    <w:p w14:paraId="1CB0BB12" w14:textId="7399BD05" w:rsidR="00C97F2F" w:rsidRDefault="00C97F2F" w:rsidP="00615EAC">
      <w:pPr>
        <w:pStyle w:val="Default"/>
        <w:spacing w:after="360" w:line="360" w:lineRule="auto"/>
        <w:ind w:left="2160"/>
        <w:rPr>
          <w:sz w:val="32"/>
          <w:szCs w:val="32"/>
        </w:rPr>
      </w:pPr>
      <w:r w:rsidRPr="00531F67">
        <w:rPr>
          <w:sz w:val="32"/>
          <w:szCs w:val="32"/>
        </w:rPr>
        <w:lastRenderedPageBreak/>
        <w:t xml:space="preserve">All these </w:t>
      </w:r>
      <w:r w:rsidR="00C355C4">
        <w:rPr>
          <w:sz w:val="32"/>
          <w:szCs w:val="32"/>
        </w:rPr>
        <w:t>regulations</w:t>
      </w:r>
      <w:r w:rsidRPr="00531F67">
        <w:rPr>
          <w:sz w:val="32"/>
          <w:szCs w:val="32"/>
        </w:rPr>
        <w:t xml:space="preserve"> are designed to ensure that funds are managed in an orderly and fair manner. </w:t>
      </w:r>
      <w:r w:rsidR="007D28DA">
        <w:rPr>
          <w:sz w:val="32"/>
          <w:szCs w:val="32"/>
        </w:rPr>
        <w:t xml:space="preserve"> </w:t>
      </w:r>
    </w:p>
    <w:p w14:paraId="0A27B18D" w14:textId="6BF556F5" w:rsidR="00BE414C" w:rsidRDefault="00615EAC" w:rsidP="004B3518">
      <w:pPr>
        <w:pStyle w:val="Default"/>
        <w:spacing w:after="360" w:line="360" w:lineRule="auto"/>
        <w:ind w:left="2160"/>
        <w:rPr>
          <w:sz w:val="32"/>
          <w:szCs w:val="32"/>
        </w:rPr>
      </w:pPr>
      <w:r>
        <w:rPr>
          <w:sz w:val="32"/>
          <w:szCs w:val="32"/>
        </w:rPr>
        <w:t xml:space="preserve">Taken together, the structural characteristics and regulatory requirements that </w:t>
      </w:r>
      <w:r w:rsidR="004B3518">
        <w:rPr>
          <w:sz w:val="32"/>
          <w:szCs w:val="32"/>
        </w:rPr>
        <w:t xml:space="preserve">define asset management make </w:t>
      </w:r>
      <w:r w:rsidR="00BE414C">
        <w:rPr>
          <w:sz w:val="32"/>
          <w:szCs w:val="32"/>
        </w:rPr>
        <w:t>two things abundantly clear.</w:t>
      </w:r>
      <w:r w:rsidR="007D28DA">
        <w:rPr>
          <w:sz w:val="32"/>
          <w:szCs w:val="32"/>
        </w:rPr>
        <w:t xml:space="preserve">  </w:t>
      </w:r>
    </w:p>
    <w:p w14:paraId="2F7F70BE" w14:textId="3E15F5CE" w:rsidR="00BE414C" w:rsidRDefault="00BE414C" w:rsidP="00223355">
      <w:pPr>
        <w:pStyle w:val="Default"/>
        <w:numPr>
          <w:ilvl w:val="0"/>
          <w:numId w:val="8"/>
        </w:numPr>
        <w:spacing w:after="360" w:line="360" w:lineRule="auto"/>
        <w:rPr>
          <w:sz w:val="32"/>
          <w:szCs w:val="32"/>
        </w:rPr>
      </w:pPr>
      <w:r>
        <w:rPr>
          <w:sz w:val="32"/>
          <w:szCs w:val="32"/>
        </w:rPr>
        <w:t xml:space="preserve">First, asset management is fundamentally different from banking. </w:t>
      </w:r>
      <w:r w:rsidR="007D28DA">
        <w:rPr>
          <w:sz w:val="32"/>
          <w:szCs w:val="32"/>
        </w:rPr>
        <w:t xml:space="preserve"> </w:t>
      </w:r>
    </w:p>
    <w:p w14:paraId="44EE715F" w14:textId="10901CBD" w:rsidR="004B3518" w:rsidRDefault="00BE414C" w:rsidP="00223355">
      <w:pPr>
        <w:pStyle w:val="Default"/>
        <w:numPr>
          <w:ilvl w:val="0"/>
          <w:numId w:val="8"/>
        </w:numPr>
        <w:spacing w:after="360" w:line="360" w:lineRule="auto"/>
        <w:rPr>
          <w:sz w:val="32"/>
          <w:szCs w:val="32"/>
        </w:rPr>
      </w:pPr>
      <w:r>
        <w:rPr>
          <w:sz w:val="32"/>
          <w:szCs w:val="32"/>
        </w:rPr>
        <w:t>Second, because of their differences, funds and their managers have different risk profiles from banks</w:t>
      </w:r>
      <w:r w:rsidR="00E778BB">
        <w:rPr>
          <w:sz w:val="32"/>
          <w:szCs w:val="32"/>
        </w:rPr>
        <w:t>,</w:t>
      </w:r>
      <w:r>
        <w:rPr>
          <w:sz w:val="32"/>
          <w:szCs w:val="32"/>
        </w:rPr>
        <w:t xml:space="preserve"> and thus do not present the systemic risk that regulators are worried about. </w:t>
      </w:r>
      <w:r w:rsidR="007D28DA">
        <w:rPr>
          <w:sz w:val="32"/>
          <w:szCs w:val="32"/>
        </w:rPr>
        <w:t xml:space="preserve"> </w:t>
      </w:r>
    </w:p>
    <w:p w14:paraId="7EC34D20" w14:textId="7C2CE965" w:rsidR="00BE414C" w:rsidRDefault="00E778BB" w:rsidP="00223355">
      <w:pPr>
        <w:pStyle w:val="Default"/>
        <w:spacing w:after="360" w:line="360" w:lineRule="auto"/>
        <w:ind w:left="2160"/>
        <w:rPr>
          <w:sz w:val="32"/>
          <w:szCs w:val="32"/>
        </w:rPr>
      </w:pPr>
      <w:r>
        <w:rPr>
          <w:sz w:val="32"/>
          <w:szCs w:val="32"/>
        </w:rPr>
        <w:t>Yet despite this,</w:t>
      </w:r>
      <w:r w:rsidR="00BE414C">
        <w:rPr>
          <w:sz w:val="32"/>
          <w:szCs w:val="32"/>
        </w:rPr>
        <w:t xml:space="preserve"> </w:t>
      </w:r>
      <w:r w:rsidR="007B28BB">
        <w:rPr>
          <w:sz w:val="32"/>
          <w:szCs w:val="32"/>
        </w:rPr>
        <w:t xml:space="preserve">some </w:t>
      </w:r>
      <w:r w:rsidR="00BE414C">
        <w:rPr>
          <w:sz w:val="32"/>
          <w:szCs w:val="32"/>
        </w:rPr>
        <w:t xml:space="preserve">regulators continue to </w:t>
      </w:r>
      <w:proofErr w:type="spellStart"/>
      <w:r w:rsidR="00C61D99">
        <w:rPr>
          <w:sz w:val="32"/>
          <w:szCs w:val="32"/>
        </w:rPr>
        <w:t>theori</w:t>
      </w:r>
      <w:r w:rsidR="00677469">
        <w:rPr>
          <w:sz w:val="32"/>
          <w:szCs w:val="32"/>
        </w:rPr>
        <w:t>s</w:t>
      </w:r>
      <w:r w:rsidR="00C61D99">
        <w:rPr>
          <w:sz w:val="32"/>
          <w:szCs w:val="32"/>
        </w:rPr>
        <w:t>e</w:t>
      </w:r>
      <w:proofErr w:type="spellEnd"/>
      <w:r w:rsidR="00C61D99">
        <w:rPr>
          <w:sz w:val="32"/>
          <w:szCs w:val="32"/>
        </w:rPr>
        <w:t xml:space="preserve"> how mutual funds could </w:t>
      </w:r>
      <w:proofErr w:type="spellStart"/>
      <w:r w:rsidR="00F2160C">
        <w:rPr>
          <w:sz w:val="32"/>
          <w:szCs w:val="32"/>
        </w:rPr>
        <w:t>destabili</w:t>
      </w:r>
      <w:r w:rsidR="00677469">
        <w:rPr>
          <w:sz w:val="32"/>
          <w:szCs w:val="32"/>
        </w:rPr>
        <w:t>s</w:t>
      </w:r>
      <w:r w:rsidR="00F2160C">
        <w:rPr>
          <w:sz w:val="32"/>
          <w:szCs w:val="32"/>
        </w:rPr>
        <w:t>e</w:t>
      </w:r>
      <w:proofErr w:type="spellEnd"/>
      <w:r w:rsidR="00F2160C">
        <w:rPr>
          <w:sz w:val="32"/>
          <w:szCs w:val="32"/>
        </w:rPr>
        <w:t xml:space="preserve"> the financial system. </w:t>
      </w:r>
      <w:r w:rsidR="007D28DA">
        <w:rPr>
          <w:sz w:val="32"/>
          <w:szCs w:val="32"/>
        </w:rPr>
        <w:t xml:space="preserve"> </w:t>
      </w:r>
    </w:p>
    <w:p w14:paraId="640D2332" w14:textId="5384594C" w:rsidR="001828A3" w:rsidRDefault="0024765F" w:rsidP="00223355">
      <w:pPr>
        <w:pStyle w:val="Default"/>
        <w:numPr>
          <w:ilvl w:val="0"/>
          <w:numId w:val="8"/>
        </w:numPr>
        <w:spacing w:after="360" w:line="360" w:lineRule="auto"/>
        <w:rPr>
          <w:sz w:val="32"/>
          <w:szCs w:val="32"/>
        </w:rPr>
      </w:pPr>
      <w:r>
        <w:rPr>
          <w:sz w:val="32"/>
          <w:szCs w:val="32"/>
        </w:rPr>
        <w:t>One of those</w:t>
      </w:r>
      <w:r w:rsidR="00BE414C">
        <w:rPr>
          <w:sz w:val="32"/>
          <w:szCs w:val="32"/>
        </w:rPr>
        <w:t xml:space="preserve"> </w:t>
      </w:r>
      <w:r>
        <w:rPr>
          <w:sz w:val="32"/>
          <w:szCs w:val="32"/>
        </w:rPr>
        <w:t xml:space="preserve">theories </w:t>
      </w:r>
      <w:r w:rsidR="00BE414C">
        <w:rPr>
          <w:sz w:val="32"/>
          <w:szCs w:val="32"/>
        </w:rPr>
        <w:t xml:space="preserve">is that </w:t>
      </w:r>
      <w:r w:rsidR="00EC4D31">
        <w:rPr>
          <w:sz w:val="32"/>
          <w:szCs w:val="32"/>
        </w:rPr>
        <w:t>mutual fund</w:t>
      </w:r>
      <w:r w:rsidR="00BE414C">
        <w:rPr>
          <w:sz w:val="32"/>
          <w:szCs w:val="32"/>
        </w:rPr>
        <w:t xml:space="preserve"> investors</w:t>
      </w:r>
      <w:r>
        <w:rPr>
          <w:sz w:val="32"/>
          <w:szCs w:val="32"/>
        </w:rPr>
        <w:t xml:space="preserve"> </w:t>
      </w:r>
      <w:r w:rsidR="00F2160C">
        <w:rPr>
          <w:sz w:val="32"/>
          <w:szCs w:val="32"/>
        </w:rPr>
        <w:t>“</w:t>
      </w:r>
      <w:r w:rsidR="00EC4D31">
        <w:rPr>
          <w:sz w:val="32"/>
          <w:szCs w:val="32"/>
        </w:rPr>
        <w:t>her</w:t>
      </w:r>
      <w:r w:rsidR="00F2160C">
        <w:rPr>
          <w:sz w:val="32"/>
          <w:szCs w:val="32"/>
        </w:rPr>
        <w:t>d.”</w:t>
      </w:r>
      <w:r w:rsidR="007D28DA">
        <w:rPr>
          <w:sz w:val="32"/>
          <w:szCs w:val="32"/>
        </w:rPr>
        <w:t xml:space="preserve">  </w:t>
      </w:r>
    </w:p>
    <w:p w14:paraId="242A2F53" w14:textId="4A5FBC55" w:rsidR="00F2160C" w:rsidRDefault="00677469" w:rsidP="00223355">
      <w:pPr>
        <w:pStyle w:val="Default"/>
        <w:numPr>
          <w:ilvl w:val="0"/>
          <w:numId w:val="8"/>
        </w:numPr>
        <w:spacing w:after="360" w:line="360" w:lineRule="auto"/>
        <w:rPr>
          <w:sz w:val="32"/>
          <w:szCs w:val="32"/>
        </w:rPr>
      </w:pPr>
      <w:r>
        <w:rPr>
          <w:sz w:val="32"/>
          <w:szCs w:val="32"/>
        </w:rPr>
        <w:t>A</w:t>
      </w:r>
      <w:r w:rsidR="001828A3">
        <w:rPr>
          <w:sz w:val="32"/>
          <w:szCs w:val="32"/>
        </w:rPr>
        <w:t xml:space="preserve"> second theory is that</w:t>
      </w:r>
      <w:r w:rsidR="00EC4D31">
        <w:rPr>
          <w:sz w:val="32"/>
          <w:szCs w:val="32"/>
        </w:rPr>
        <w:t xml:space="preserve"> mutual funds create </w:t>
      </w:r>
      <w:r w:rsidR="001828A3">
        <w:rPr>
          <w:sz w:val="32"/>
          <w:szCs w:val="32"/>
        </w:rPr>
        <w:t>a “</w:t>
      </w:r>
      <w:r w:rsidR="00EC4D31">
        <w:rPr>
          <w:sz w:val="32"/>
          <w:szCs w:val="32"/>
        </w:rPr>
        <w:t>first mover advantage</w:t>
      </w:r>
      <w:r w:rsidR="00F2160C">
        <w:rPr>
          <w:sz w:val="32"/>
          <w:szCs w:val="32"/>
        </w:rPr>
        <w:t>.</w:t>
      </w:r>
      <w:r w:rsidR="001828A3">
        <w:rPr>
          <w:sz w:val="32"/>
          <w:szCs w:val="32"/>
        </w:rPr>
        <w:t>”</w:t>
      </w:r>
      <w:r w:rsidR="00EC4D31">
        <w:rPr>
          <w:sz w:val="32"/>
          <w:szCs w:val="32"/>
        </w:rPr>
        <w:t xml:space="preserve"> </w:t>
      </w:r>
      <w:r w:rsidR="007D28DA">
        <w:rPr>
          <w:sz w:val="32"/>
          <w:szCs w:val="32"/>
        </w:rPr>
        <w:t xml:space="preserve"> </w:t>
      </w:r>
    </w:p>
    <w:p w14:paraId="1B27CB9A" w14:textId="7C8D753A" w:rsidR="00D46AA7" w:rsidRDefault="00F2160C" w:rsidP="00D46AA7">
      <w:pPr>
        <w:pStyle w:val="Default"/>
        <w:spacing w:after="360" w:line="360" w:lineRule="auto"/>
        <w:ind w:left="2160"/>
        <w:rPr>
          <w:sz w:val="32"/>
          <w:szCs w:val="32"/>
        </w:rPr>
      </w:pPr>
      <w:r>
        <w:rPr>
          <w:sz w:val="32"/>
          <w:szCs w:val="32"/>
        </w:rPr>
        <w:lastRenderedPageBreak/>
        <w:t>Let’s discuss</w:t>
      </w:r>
      <w:r w:rsidR="00D46AA7">
        <w:rPr>
          <w:sz w:val="32"/>
          <w:szCs w:val="32"/>
        </w:rPr>
        <w:t xml:space="preserve"> </w:t>
      </w:r>
      <w:r w:rsidR="007B374E">
        <w:rPr>
          <w:sz w:val="32"/>
          <w:szCs w:val="32"/>
        </w:rPr>
        <w:t xml:space="preserve">the </w:t>
      </w:r>
      <w:r w:rsidR="00D46AA7">
        <w:rPr>
          <w:sz w:val="32"/>
          <w:szCs w:val="32"/>
        </w:rPr>
        <w:t>first theory: that fund investors “herd.</w:t>
      </w:r>
      <w:proofErr w:type="gramStart"/>
      <w:r w:rsidR="00D46AA7">
        <w:rPr>
          <w:sz w:val="32"/>
          <w:szCs w:val="32"/>
        </w:rPr>
        <w:t xml:space="preserve">” </w:t>
      </w:r>
      <w:r w:rsidR="007D28DA">
        <w:rPr>
          <w:sz w:val="32"/>
          <w:szCs w:val="32"/>
        </w:rPr>
        <w:t xml:space="preserve"> </w:t>
      </w:r>
      <w:proofErr w:type="gramEnd"/>
      <w:r w:rsidR="007B28BB">
        <w:rPr>
          <w:sz w:val="32"/>
          <w:szCs w:val="32"/>
        </w:rPr>
        <w:t>Some r</w:t>
      </w:r>
      <w:r w:rsidR="00D46AA7">
        <w:rPr>
          <w:sz w:val="32"/>
          <w:szCs w:val="32"/>
        </w:rPr>
        <w:t xml:space="preserve">egulators </w:t>
      </w:r>
      <w:r>
        <w:rPr>
          <w:sz w:val="32"/>
          <w:szCs w:val="32"/>
        </w:rPr>
        <w:t>assert</w:t>
      </w:r>
      <w:r w:rsidR="00D46AA7">
        <w:rPr>
          <w:sz w:val="32"/>
          <w:szCs w:val="32"/>
        </w:rPr>
        <w:t xml:space="preserve"> that </w:t>
      </w:r>
      <w:proofErr w:type="gramStart"/>
      <w:r w:rsidR="00D46AA7">
        <w:rPr>
          <w:sz w:val="32"/>
          <w:szCs w:val="32"/>
        </w:rPr>
        <w:t>in a market crises</w:t>
      </w:r>
      <w:proofErr w:type="gramEnd"/>
      <w:r w:rsidR="00D46AA7">
        <w:rPr>
          <w:sz w:val="32"/>
          <w:szCs w:val="32"/>
        </w:rPr>
        <w:t xml:space="preserve">, fund investors </w:t>
      </w:r>
      <w:r>
        <w:rPr>
          <w:sz w:val="32"/>
          <w:szCs w:val="32"/>
        </w:rPr>
        <w:t>could</w:t>
      </w:r>
      <w:r w:rsidR="00D46AA7">
        <w:rPr>
          <w:sz w:val="32"/>
          <w:szCs w:val="32"/>
        </w:rPr>
        <w:t xml:space="preserve"> panic</w:t>
      </w:r>
      <w:r w:rsidR="007B374E">
        <w:rPr>
          <w:sz w:val="32"/>
          <w:szCs w:val="32"/>
        </w:rPr>
        <w:t xml:space="preserve"> and</w:t>
      </w:r>
      <w:r w:rsidR="00D46AA7">
        <w:rPr>
          <w:sz w:val="32"/>
          <w:szCs w:val="32"/>
        </w:rPr>
        <w:t xml:space="preserve"> exit funds en masse. </w:t>
      </w:r>
      <w:r w:rsidR="007D28DA">
        <w:rPr>
          <w:sz w:val="32"/>
          <w:szCs w:val="32"/>
        </w:rPr>
        <w:t xml:space="preserve"> </w:t>
      </w:r>
      <w:r w:rsidR="00D46AA7">
        <w:rPr>
          <w:sz w:val="32"/>
          <w:szCs w:val="32"/>
        </w:rPr>
        <w:t xml:space="preserve">Theoretically, this </w:t>
      </w:r>
      <w:r>
        <w:rPr>
          <w:sz w:val="32"/>
          <w:szCs w:val="32"/>
        </w:rPr>
        <w:t>could</w:t>
      </w:r>
      <w:r w:rsidR="00D46AA7">
        <w:rPr>
          <w:sz w:val="32"/>
          <w:szCs w:val="32"/>
        </w:rPr>
        <w:t xml:space="preserve"> force fund managers to liquidate fund assets in fire sales, which </w:t>
      </w:r>
      <w:r w:rsidR="007B374E">
        <w:rPr>
          <w:sz w:val="32"/>
          <w:szCs w:val="32"/>
        </w:rPr>
        <w:t>c</w:t>
      </w:r>
      <w:r w:rsidR="00D46AA7">
        <w:rPr>
          <w:sz w:val="32"/>
          <w:szCs w:val="32"/>
        </w:rPr>
        <w:t>ould lead to the collapse of asset values and potential</w:t>
      </w:r>
      <w:r>
        <w:rPr>
          <w:sz w:val="32"/>
          <w:szCs w:val="32"/>
        </w:rPr>
        <w:t>ly</w:t>
      </w:r>
      <w:r w:rsidR="00D46AA7">
        <w:rPr>
          <w:sz w:val="32"/>
          <w:szCs w:val="32"/>
        </w:rPr>
        <w:t xml:space="preserve"> </w:t>
      </w:r>
      <w:r w:rsidR="007B374E">
        <w:rPr>
          <w:sz w:val="32"/>
          <w:szCs w:val="32"/>
        </w:rPr>
        <w:t>disrupt</w:t>
      </w:r>
      <w:r w:rsidR="00D46AA7">
        <w:rPr>
          <w:sz w:val="32"/>
          <w:szCs w:val="32"/>
        </w:rPr>
        <w:t xml:space="preserve"> </w:t>
      </w:r>
      <w:r w:rsidR="007B374E">
        <w:rPr>
          <w:sz w:val="32"/>
          <w:szCs w:val="32"/>
        </w:rPr>
        <w:t>the broader financial</w:t>
      </w:r>
      <w:r w:rsidR="00D46AA7">
        <w:rPr>
          <w:sz w:val="32"/>
          <w:szCs w:val="32"/>
        </w:rPr>
        <w:t xml:space="preserve"> system.  </w:t>
      </w:r>
    </w:p>
    <w:p w14:paraId="7D268500" w14:textId="59D71D71" w:rsidR="00452F95" w:rsidRPr="002140E0" w:rsidRDefault="00E02800" w:rsidP="00990D4C">
      <w:pPr>
        <w:pStyle w:val="Default"/>
        <w:spacing w:after="360" w:line="360" w:lineRule="auto"/>
        <w:ind w:left="2160"/>
        <w:rPr>
          <w:sz w:val="20"/>
          <w:szCs w:val="20"/>
        </w:rPr>
      </w:pPr>
      <w:r>
        <w:rPr>
          <w:sz w:val="32"/>
          <w:szCs w:val="32"/>
        </w:rPr>
        <w:t>G</w:t>
      </w:r>
      <w:r w:rsidR="00D46AA7">
        <w:rPr>
          <w:sz w:val="32"/>
          <w:szCs w:val="32"/>
        </w:rPr>
        <w:t xml:space="preserve">iven the long period of low interest rates and the anticipated rate </w:t>
      </w:r>
      <w:r w:rsidR="003A2CC3">
        <w:rPr>
          <w:sz w:val="32"/>
          <w:szCs w:val="32"/>
        </w:rPr>
        <w:t>increases</w:t>
      </w:r>
      <w:r>
        <w:rPr>
          <w:sz w:val="32"/>
          <w:szCs w:val="32"/>
        </w:rPr>
        <w:t xml:space="preserve">, </w:t>
      </w:r>
      <w:r w:rsidR="007B28BB">
        <w:rPr>
          <w:sz w:val="32"/>
          <w:szCs w:val="32"/>
        </w:rPr>
        <w:t xml:space="preserve">certain </w:t>
      </w:r>
      <w:r>
        <w:rPr>
          <w:sz w:val="32"/>
          <w:szCs w:val="32"/>
        </w:rPr>
        <w:t>regulators are particularly concerned about this happening in bond funds</w:t>
      </w:r>
      <w:proofErr w:type="gramStart"/>
      <w:r>
        <w:rPr>
          <w:sz w:val="32"/>
          <w:szCs w:val="32"/>
        </w:rPr>
        <w:t>.</w:t>
      </w:r>
      <w:r w:rsidR="00D46AA7">
        <w:rPr>
          <w:sz w:val="32"/>
          <w:szCs w:val="32"/>
        </w:rPr>
        <w:t xml:space="preserve">  </w:t>
      </w:r>
      <w:proofErr w:type="gramEnd"/>
      <w:r w:rsidR="00D46AA7">
        <w:rPr>
          <w:sz w:val="32"/>
          <w:szCs w:val="32"/>
        </w:rPr>
        <w:t>Yet historical and empirical evidence about how US bond fund investors behave refute this theory.</w:t>
      </w:r>
      <w:r w:rsidR="007D28DA">
        <w:rPr>
          <w:sz w:val="32"/>
          <w:szCs w:val="32"/>
        </w:rPr>
        <w:t xml:space="preserve">  </w:t>
      </w:r>
    </w:p>
    <w:p w14:paraId="7EDEFEEA" w14:textId="1C86BD1E" w:rsidR="002140E0" w:rsidRPr="002140E0" w:rsidRDefault="002140E0" w:rsidP="002140E0">
      <w:pPr>
        <w:pStyle w:val="Default"/>
        <w:spacing w:after="360" w:line="360" w:lineRule="auto"/>
        <w:ind w:left="2160"/>
        <w:jc w:val="center"/>
        <w:rPr>
          <w:b/>
          <w:i/>
          <w:sz w:val="32"/>
          <w:szCs w:val="32"/>
        </w:rPr>
      </w:pPr>
      <w:r w:rsidRPr="002140E0">
        <w:rPr>
          <w:b/>
          <w:i/>
          <w:sz w:val="32"/>
          <w:szCs w:val="32"/>
        </w:rPr>
        <w:t>&lt;&lt;</w:t>
      </w:r>
      <w:r>
        <w:rPr>
          <w:b/>
          <w:i/>
          <w:sz w:val="32"/>
          <w:szCs w:val="32"/>
        </w:rPr>
        <w:t>CLICK TO NEXT SLIDE&gt;&gt;</w:t>
      </w:r>
    </w:p>
    <w:p w14:paraId="0FCCCD5F" w14:textId="17FAB3CC" w:rsidR="00EC4D31" w:rsidRDefault="00452F95" w:rsidP="00223355">
      <w:pPr>
        <w:pStyle w:val="Default"/>
        <w:tabs>
          <w:tab w:val="left" w:pos="1440"/>
        </w:tabs>
        <w:spacing w:after="360" w:line="360" w:lineRule="auto"/>
        <w:ind w:left="2160"/>
        <w:jc w:val="center"/>
        <w:rPr>
          <w:sz w:val="32"/>
          <w:szCs w:val="32"/>
        </w:rPr>
      </w:pPr>
      <w:r w:rsidRPr="00452F95">
        <w:rPr>
          <w:noProof/>
          <w:sz w:val="20"/>
          <w:szCs w:val="20"/>
        </w:rPr>
        <w:lastRenderedPageBreak/>
        <w:drawing>
          <wp:inline distT="0" distB="0" distL="0" distR="0" wp14:anchorId="27B452C2" wp14:editId="4BD798DE">
            <wp:extent cx="4572638" cy="25721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638" cy="2572109"/>
                    </a:xfrm>
                    <a:prstGeom prst="rect">
                      <a:avLst/>
                    </a:prstGeom>
                  </pic:spPr>
                </pic:pic>
              </a:graphicData>
            </a:graphic>
          </wp:inline>
        </w:drawing>
      </w:r>
    </w:p>
    <w:p w14:paraId="437879AE" w14:textId="49EF13E0" w:rsidR="003C31D9" w:rsidRPr="003C31D9" w:rsidRDefault="00B325DB" w:rsidP="00064F4D">
      <w:pPr>
        <w:pStyle w:val="Default"/>
        <w:spacing w:after="360" w:line="360" w:lineRule="auto"/>
        <w:ind w:left="2160"/>
        <w:rPr>
          <w:sz w:val="32"/>
          <w:szCs w:val="32"/>
        </w:rPr>
      </w:pPr>
      <w:r>
        <w:rPr>
          <w:sz w:val="32"/>
          <w:szCs w:val="32"/>
        </w:rPr>
        <w:t xml:space="preserve">This </w:t>
      </w:r>
      <w:r w:rsidR="00D82AB4" w:rsidRPr="003C31D9">
        <w:rPr>
          <w:sz w:val="32"/>
          <w:szCs w:val="32"/>
        </w:rPr>
        <w:t xml:space="preserve">chart shows </w:t>
      </w:r>
      <w:r>
        <w:rPr>
          <w:sz w:val="32"/>
          <w:szCs w:val="32"/>
        </w:rPr>
        <w:t>a</w:t>
      </w:r>
      <w:r w:rsidR="00D82AB4" w:rsidRPr="003C31D9">
        <w:rPr>
          <w:sz w:val="32"/>
          <w:szCs w:val="32"/>
        </w:rPr>
        <w:t xml:space="preserve"> range </w:t>
      </w:r>
      <w:r>
        <w:rPr>
          <w:sz w:val="32"/>
          <w:szCs w:val="32"/>
        </w:rPr>
        <w:t xml:space="preserve">of </w:t>
      </w:r>
      <w:r w:rsidR="00D82AB4" w:rsidRPr="003C31D9">
        <w:rPr>
          <w:sz w:val="32"/>
          <w:szCs w:val="32"/>
        </w:rPr>
        <w:t xml:space="preserve">flows on a monthly basis as a percentage of assets. </w:t>
      </w:r>
      <w:r w:rsidR="007D28DA">
        <w:rPr>
          <w:sz w:val="32"/>
          <w:szCs w:val="32"/>
        </w:rPr>
        <w:t xml:space="preserve"> </w:t>
      </w:r>
    </w:p>
    <w:p w14:paraId="210C1E07" w14:textId="391C372B" w:rsidR="003C31D9" w:rsidRPr="003C31D9" w:rsidRDefault="00D82AB4" w:rsidP="003C31D9">
      <w:pPr>
        <w:pStyle w:val="Default"/>
        <w:spacing w:after="360" w:line="360" w:lineRule="auto"/>
        <w:ind w:left="2160"/>
        <w:rPr>
          <w:sz w:val="32"/>
          <w:szCs w:val="32"/>
        </w:rPr>
      </w:pPr>
      <w:r w:rsidRPr="003C31D9">
        <w:rPr>
          <w:sz w:val="32"/>
          <w:szCs w:val="32"/>
        </w:rPr>
        <w:t xml:space="preserve">The </w:t>
      </w:r>
      <w:r w:rsidR="003C31D9" w:rsidRPr="003C31D9">
        <w:rPr>
          <w:sz w:val="32"/>
          <w:szCs w:val="32"/>
        </w:rPr>
        <w:t>green</w:t>
      </w:r>
      <w:r w:rsidRPr="003C31D9">
        <w:rPr>
          <w:sz w:val="32"/>
          <w:szCs w:val="32"/>
        </w:rPr>
        <w:t xml:space="preserve"> line is the net impact in the industry, and this is for all </w:t>
      </w:r>
      <w:r w:rsidR="000D281E">
        <w:rPr>
          <w:sz w:val="32"/>
          <w:szCs w:val="32"/>
        </w:rPr>
        <w:t xml:space="preserve">US </w:t>
      </w:r>
      <w:proofErr w:type="gramStart"/>
      <w:r w:rsidRPr="003C31D9">
        <w:rPr>
          <w:sz w:val="32"/>
          <w:szCs w:val="32"/>
        </w:rPr>
        <w:t>bond funds</w:t>
      </w:r>
      <w:proofErr w:type="gramEnd"/>
      <w:r w:rsidRPr="003C31D9">
        <w:rPr>
          <w:sz w:val="32"/>
          <w:szCs w:val="32"/>
        </w:rPr>
        <w:t>, going back to 1990</w:t>
      </w:r>
      <w:r w:rsidR="003C31D9" w:rsidRPr="003C31D9">
        <w:rPr>
          <w:sz w:val="32"/>
          <w:szCs w:val="32"/>
        </w:rPr>
        <w:t>.</w:t>
      </w:r>
      <w:r w:rsidR="007D28DA">
        <w:rPr>
          <w:sz w:val="32"/>
          <w:szCs w:val="32"/>
        </w:rPr>
        <w:t xml:space="preserve">  </w:t>
      </w:r>
    </w:p>
    <w:p w14:paraId="5D901718" w14:textId="163A9227" w:rsidR="003C31D9" w:rsidRPr="003C31D9" w:rsidRDefault="003C31D9" w:rsidP="003C31D9">
      <w:pPr>
        <w:pStyle w:val="Default"/>
        <w:spacing w:after="360" w:line="360" w:lineRule="auto"/>
        <w:ind w:left="2160"/>
        <w:rPr>
          <w:sz w:val="32"/>
          <w:szCs w:val="32"/>
        </w:rPr>
      </w:pPr>
      <w:r w:rsidRPr="003C31D9">
        <w:rPr>
          <w:sz w:val="32"/>
          <w:szCs w:val="32"/>
        </w:rPr>
        <w:t>As you can</w:t>
      </w:r>
      <w:r w:rsidR="00990D4C">
        <w:rPr>
          <w:sz w:val="32"/>
          <w:szCs w:val="32"/>
        </w:rPr>
        <w:t xml:space="preserve"> see</w:t>
      </w:r>
      <w:r w:rsidRPr="003C31D9">
        <w:rPr>
          <w:sz w:val="32"/>
          <w:szCs w:val="32"/>
        </w:rPr>
        <w:t>, the</w:t>
      </w:r>
      <w:r w:rsidR="00D82AB4" w:rsidRPr="003C31D9">
        <w:rPr>
          <w:sz w:val="32"/>
          <w:szCs w:val="32"/>
        </w:rPr>
        <w:t xml:space="preserve"> net flows hover around zero</w:t>
      </w:r>
      <w:proofErr w:type="gramStart"/>
      <w:r w:rsidR="00D82AB4" w:rsidRPr="003C31D9">
        <w:rPr>
          <w:sz w:val="32"/>
          <w:szCs w:val="32"/>
        </w:rPr>
        <w:t xml:space="preserve">. </w:t>
      </w:r>
      <w:r w:rsidR="007D28DA">
        <w:rPr>
          <w:sz w:val="32"/>
          <w:szCs w:val="32"/>
        </w:rPr>
        <w:t xml:space="preserve"> </w:t>
      </w:r>
      <w:proofErr w:type="gramEnd"/>
      <w:r w:rsidRPr="003C31D9">
        <w:rPr>
          <w:sz w:val="32"/>
          <w:szCs w:val="32"/>
        </w:rPr>
        <w:t>Thus, during</w:t>
      </w:r>
      <w:r w:rsidR="00D82AB4" w:rsidRPr="003C31D9">
        <w:rPr>
          <w:sz w:val="32"/>
          <w:szCs w:val="32"/>
        </w:rPr>
        <w:t xml:space="preserve"> any given month</w:t>
      </w:r>
      <w:r w:rsidR="00042D07">
        <w:rPr>
          <w:sz w:val="32"/>
          <w:szCs w:val="32"/>
        </w:rPr>
        <w:t>,</w:t>
      </w:r>
      <w:r w:rsidR="00D82AB4" w:rsidRPr="003C31D9">
        <w:rPr>
          <w:sz w:val="32"/>
          <w:szCs w:val="32"/>
        </w:rPr>
        <w:t xml:space="preserve"> </w:t>
      </w:r>
      <w:r w:rsidR="00CC1B22">
        <w:rPr>
          <w:sz w:val="32"/>
          <w:szCs w:val="32"/>
        </w:rPr>
        <w:t xml:space="preserve">net industry flows to bond funds </w:t>
      </w:r>
      <w:r w:rsidR="00D82AB4" w:rsidRPr="003C31D9">
        <w:rPr>
          <w:sz w:val="32"/>
          <w:szCs w:val="32"/>
        </w:rPr>
        <w:t xml:space="preserve">are </w:t>
      </w:r>
      <w:r w:rsidRPr="003C31D9">
        <w:rPr>
          <w:sz w:val="32"/>
          <w:szCs w:val="32"/>
        </w:rPr>
        <w:t>either slightly below</w:t>
      </w:r>
      <w:r w:rsidR="00661C03">
        <w:rPr>
          <w:sz w:val="32"/>
          <w:szCs w:val="32"/>
        </w:rPr>
        <w:t xml:space="preserve"> or above</w:t>
      </w:r>
      <w:r w:rsidRPr="003C31D9">
        <w:rPr>
          <w:sz w:val="32"/>
          <w:szCs w:val="32"/>
        </w:rPr>
        <w:t xml:space="preserve"> </w:t>
      </w:r>
      <w:r w:rsidR="00D82AB4" w:rsidRPr="003C31D9">
        <w:rPr>
          <w:sz w:val="32"/>
          <w:szCs w:val="32"/>
        </w:rPr>
        <w:t xml:space="preserve">zero in terms of flows as a percentage of assets. </w:t>
      </w:r>
      <w:r w:rsidR="007D28DA">
        <w:rPr>
          <w:sz w:val="32"/>
          <w:szCs w:val="32"/>
        </w:rPr>
        <w:t xml:space="preserve"> </w:t>
      </w:r>
    </w:p>
    <w:p w14:paraId="611EF8E1" w14:textId="05222B89" w:rsidR="003C31D9" w:rsidRPr="003C31D9" w:rsidRDefault="00D82AB4" w:rsidP="003C31D9">
      <w:pPr>
        <w:pStyle w:val="Default"/>
        <w:spacing w:after="360" w:line="360" w:lineRule="auto"/>
        <w:ind w:left="2160"/>
        <w:rPr>
          <w:sz w:val="32"/>
          <w:szCs w:val="32"/>
        </w:rPr>
      </w:pPr>
      <w:r w:rsidRPr="003C31D9">
        <w:rPr>
          <w:sz w:val="32"/>
          <w:szCs w:val="32"/>
        </w:rPr>
        <w:t xml:space="preserve">Now, certainly individual funds can </w:t>
      </w:r>
      <w:r w:rsidR="003C31D9">
        <w:rPr>
          <w:sz w:val="32"/>
          <w:szCs w:val="32"/>
        </w:rPr>
        <w:t>have</w:t>
      </w:r>
      <w:r w:rsidRPr="003C31D9">
        <w:rPr>
          <w:sz w:val="32"/>
          <w:szCs w:val="32"/>
        </w:rPr>
        <w:t xml:space="preserve"> large outflows, and this </w:t>
      </w:r>
      <w:r w:rsidR="00DF758B">
        <w:rPr>
          <w:sz w:val="32"/>
          <w:szCs w:val="32"/>
        </w:rPr>
        <w:t>yellow</w:t>
      </w:r>
      <w:r w:rsidRPr="003C31D9">
        <w:rPr>
          <w:sz w:val="32"/>
          <w:szCs w:val="32"/>
        </w:rPr>
        <w:t xml:space="preserve"> line shows the 10th percentile funds in any given month.</w:t>
      </w:r>
      <w:r w:rsidR="007D28DA">
        <w:rPr>
          <w:sz w:val="32"/>
          <w:szCs w:val="32"/>
        </w:rPr>
        <w:t xml:space="preserve">  </w:t>
      </w:r>
    </w:p>
    <w:p w14:paraId="5C40FADB" w14:textId="7D84C3C4" w:rsidR="003C31D9" w:rsidRPr="003C31D9" w:rsidRDefault="003C31D9" w:rsidP="003C31D9">
      <w:pPr>
        <w:pStyle w:val="Default"/>
        <w:spacing w:after="360" w:line="360" w:lineRule="auto"/>
        <w:ind w:left="2160"/>
        <w:rPr>
          <w:sz w:val="32"/>
          <w:szCs w:val="32"/>
        </w:rPr>
      </w:pPr>
      <w:r>
        <w:rPr>
          <w:sz w:val="32"/>
          <w:szCs w:val="32"/>
        </w:rPr>
        <w:lastRenderedPageBreak/>
        <w:t xml:space="preserve">For instance, in October </w:t>
      </w:r>
      <w:r w:rsidR="00D82AB4" w:rsidRPr="003C31D9">
        <w:rPr>
          <w:sz w:val="32"/>
          <w:szCs w:val="32"/>
        </w:rPr>
        <w:t xml:space="preserve">2008, 10 percent of </w:t>
      </w:r>
      <w:r w:rsidR="003A2CC3">
        <w:rPr>
          <w:sz w:val="32"/>
          <w:szCs w:val="32"/>
        </w:rPr>
        <w:t xml:space="preserve">bond </w:t>
      </w:r>
      <w:r w:rsidR="00D82AB4" w:rsidRPr="003C31D9">
        <w:rPr>
          <w:sz w:val="32"/>
          <w:szCs w:val="32"/>
        </w:rPr>
        <w:t>funds had outflows of 8 percent or more</w:t>
      </w:r>
      <w:proofErr w:type="gramStart"/>
      <w:r w:rsidR="00B325DB">
        <w:rPr>
          <w:sz w:val="32"/>
          <w:szCs w:val="32"/>
        </w:rPr>
        <w:t xml:space="preserve">. </w:t>
      </w:r>
      <w:r w:rsidR="007D28DA">
        <w:rPr>
          <w:sz w:val="32"/>
          <w:szCs w:val="32"/>
        </w:rPr>
        <w:t xml:space="preserve"> </w:t>
      </w:r>
      <w:proofErr w:type="gramEnd"/>
      <w:r w:rsidR="00B325DB">
        <w:rPr>
          <w:sz w:val="32"/>
          <w:szCs w:val="32"/>
        </w:rPr>
        <w:t>But at the same time,</w:t>
      </w:r>
      <w:r w:rsidR="00D82AB4" w:rsidRPr="003C31D9">
        <w:rPr>
          <w:sz w:val="32"/>
          <w:szCs w:val="32"/>
        </w:rPr>
        <w:t xml:space="preserve"> </w:t>
      </w:r>
      <w:r w:rsidR="00C2439F">
        <w:rPr>
          <w:sz w:val="32"/>
          <w:szCs w:val="32"/>
        </w:rPr>
        <w:t xml:space="preserve">this blue line shows that </w:t>
      </w:r>
      <w:r w:rsidR="00D82AB4" w:rsidRPr="003C31D9">
        <w:rPr>
          <w:sz w:val="32"/>
          <w:szCs w:val="32"/>
        </w:rPr>
        <w:t xml:space="preserve">10 percent of </w:t>
      </w:r>
      <w:r w:rsidR="003A2CC3">
        <w:rPr>
          <w:sz w:val="32"/>
          <w:szCs w:val="32"/>
        </w:rPr>
        <w:t>bond</w:t>
      </w:r>
      <w:r w:rsidR="00D82AB4" w:rsidRPr="003C31D9">
        <w:rPr>
          <w:sz w:val="32"/>
          <w:szCs w:val="32"/>
        </w:rPr>
        <w:t xml:space="preserve"> funds had inflows of 4 percent or more</w:t>
      </w:r>
      <w:proofErr w:type="gramStart"/>
      <w:r w:rsidR="00B325DB">
        <w:rPr>
          <w:sz w:val="32"/>
          <w:szCs w:val="32"/>
        </w:rPr>
        <w:t xml:space="preserve">. </w:t>
      </w:r>
      <w:r w:rsidR="007D28DA">
        <w:rPr>
          <w:sz w:val="32"/>
          <w:szCs w:val="32"/>
        </w:rPr>
        <w:t xml:space="preserve"> </w:t>
      </w:r>
      <w:proofErr w:type="gramEnd"/>
      <w:r w:rsidR="00B325DB">
        <w:rPr>
          <w:sz w:val="32"/>
          <w:szCs w:val="32"/>
        </w:rPr>
        <w:t>Thus, the net of those</w:t>
      </w:r>
      <w:r w:rsidR="00D82AB4" w:rsidRPr="003C31D9">
        <w:rPr>
          <w:sz w:val="32"/>
          <w:szCs w:val="32"/>
        </w:rPr>
        <w:t xml:space="preserve"> </w:t>
      </w:r>
      <w:r w:rsidR="00FC19D3">
        <w:rPr>
          <w:sz w:val="32"/>
          <w:szCs w:val="32"/>
        </w:rPr>
        <w:t>flows</w:t>
      </w:r>
      <w:r w:rsidR="00D82AB4" w:rsidRPr="003C31D9">
        <w:rPr>
          <w:sz w:val="32"/>
          <w:szCs w:val="32"/>
        </w:rPr>
        <w:t xml:space="preserve"> was about</w:t>
      </w:r>
      <w:r w:rsidR="00293250">
        <w:rPr>
          <w:sz w:val="32"/>
          <w:szCs w:val="32"/>
        </w:rPr>
        <w:t xml:space="preserve"> a</w:t>
      </w:r>
      <w:r w:rsidR="00661C03">
        <w:rPr>
          <w:sz w:val="32"/>
          <w:szCs w:val="32"/>
        </w:rPr>
        <w:t xml:space="preserve"> negative</w:t>
      </w:r>
      <w:r w:rsidR="00D82AB4" w:rsidRPr="003C31D9">
        <w:rPr>
          <w:sz w:val="32"/>
          <w:szCs w:val="32"/>
        </w:rPr>
        <w:t xml:space="preserve"> 1.5 percent</w:t>
      </w:r>
      <w:r w:rsidR="00FC19D3">
        <w:rPr>
          <w:sz w:val="32"/>
          <w:szCs w:val="32"/>
        </w:rPr>
        <w:t xml:space="preserve"> </w:t>
      </w:r>
      <w:r w:rsidR="00B325DB">
        <w:rPr>
          <w:sz w:val="32"/>
          <w:szCs w:val="32"/>
        </w:rPr>
        <w:t>—</w:t>
      </w:r>
      <w:r w:rsidR="00FC19D3">
        <w:rPr>
          <w:sz w:val="32"/>
          <w:szCs w:val="32"/>
        </w:rPr>
        <w:t xml:space="preserve"> </w:t>
      </w:r>
      <w:r w:rsidR="00B325DB">
        <w:rPr>
          <w:sz w:val="32"/>
          <w:szCs w:val="32"/>
        </w:rPr>
        <w:t xml:space="preserve">and that </w:t>
      </w:r>
      <w:r w:rsidR="006717E7">
        <w:rPr>
          <w:sz w:val="32"/>
          <w:szCs w:val="32"/>
        </w:rPr>
        <w:t xml:space="preserve">was </w:t>
      </w:r>
      <w:r w:rsidR="00B325DB">
        <w:rPr>
          <w:sz w:val="32"/>
          <w:szCs w:val="32"/>
        </w:rPr>
        <w:t>during the height of the financial crisis</w:t>
      </w:r>
      <w:r w:rsidR="00D82AB4" w:rsidRPr="003C31D9">
        <w:rPr>
          <w:sz w:val="32"/>
          <w:szCs w:val="32"/>
        </w:rPr>
        <w:t xml:space="preserve">. </w:t>
      </w:r>
      <w:r w:rsidR="007D28DA">
        <w:rPr>
          <w:sz w:val="32"/>
          <w:szCs w:val="32"/>
        </w:rPr>
        <w:t xml:space="preserve"> </w:t>
      </w:r>
    </w:p>
    <w:p w14:paraId="54D309B6" w14:textId="361B23C3" w:rsidR="003C31D9" w:rsidRDefault="003C31D9" w:rsidP="003C31D9">
      <w:pPr>
        <w:pStyle w:val="Default"/>
        <w:spacing w:after="360" w:line="360" w:lineRule="auto"/>
        <w:ind w:left="2160"/>
        <w:rPr>
          <w:sz w:val="32"/>
          <w:szCs w:val="32"/>
        </w:rPr>
      </w:pPr>
      <w:r>
        <w:rPr>
          <w:sz w:val="32"/>
          <w:szCs w:val="32"/>
        </w:rPr>
        <w:t xml:space="preserve">This means that </w:t>
      </w:r>
      <w:r w:rsidR="006717E7">
        <w:rPr>
          <w:sz w:val="32"/>
          <w:szCs w:val="32"/>
        </w:rPr>
        <w:t>fund investment is a</w:t>
      </w:r>
      <w:r w:rsidR="00D82AB4" w:rsidRPr="003C31D9">
        <w:rPr>
          <w:sz w:val="32"/>
          <w:szCs w:val="32"/>
        </w:rPr>
        <w:t xml:space="preserve"> relatively closed system</w:t>
      </w:r>
      <w:r w:rsidR="00B32DA0">
        <w:rPr>
          <w:sz w:val="32"/>
          <w:szCs w:val="32"/>
        </w:rPr>
        <w:t>;</w:t>
      </w:r>
      <w:r>
        <w:rPr>
          <w:sz w:val="32"/>
          <w:szCs w:val="32"/>
        </w:rPr>
        <w:t xml:space="preserve"> </w:t>
      </w:r>
      <w:r w:rsidR="00D82AB4" w:rsidRPr="003C31D9">
        <w:rPr>
          <w:sz w:val="32"/>
          <w:szCs w:val="32"/>
        </w:rPr>
        <w:t>money coming out of one fund is often immediately reinvested in another fund</w:t>
      </w:r>
      <w:r>
        <w:rPr>
          <w:sz w:val="32"/>
          <w:szCs w:val="32"/>
        </w:rPr>
        <w:t>.</w:t>
      </w:r>
      <w:r w:rsidR="007D28DA">
        <w:rPr>
          <w:sz w:val="32"/>
          <w:szCs w:val="32"/>
        </w:rPr>
        <w:t xml:space="preserve">  </w:t>
      </w:r>
    </w:p>
    <w:p w14:paraId="7634F330" w14:textId="1E3B3399" w:rsidR="00D029AD" w:rsidRDefault="003C31D9" w:rsidP="003C31D9">
      <w:pPr>
        <w:pStyle w:val="Default"/>
        <w:spacing w:after="360" w:line="360" w:lineRule="auto"/>
        <w:ind w:left="2160"/>
        <w:rPr>
          <w:sz w:val="32"/>
          <w:szCs w:val="32"/>
        </w:rPr>
      </w:pPr>
      <w:r>
        <w:rPr>
          <w:sz w:val="32"/>
          <w:szCs w:val="32"/>
        </w:rPr>
        <w:t>This is because</w:t>
      </w:r>
      <w:r w:rsidR="00D82AB4" w:rsidRPr="003C31D9">
        <w:rPr>
          <w:sz w:val="32"/>
          <w:szCs w:val="32"/>
        </w:rPr>
        <w:t xml:space="preserve"> investors </w:t>
      </w:r>
      <w:r>
        <w:rPr>
          <w:sz w:val="32"/>
          <w:szCs w:val="32"/>
        </w:rPr>
        <w:t>want to</w:t>
      </w:r>
      <w:r w:rsidR="00D82AB4" w:rsidRPr="003C31D9">
        <w:rPr>
          <w:sz w:val="32"/>
          <w:szCs w:val="32"/>
        </w:rPr>
        <w:t xml:space="preserve"> maintain their market exposure</w:t>
      </w:r>
      <w:proofErr w:type="gramStart"/>
      <w:r>
        <w:rPr>
          <w:sz w:val="32"/>
          <w:szCs w:val="32"/>
        </w:rPr>
        <w:t xml:space="preserve">. </w:t>
      </w:r>
      <w:r w:rsidR="007D28DA">
        <w:rPr>
          <w:sz w:val="32"/>
          <w:szCs w:val="32"/>
        </w:rPr>
        <w:t xml:space="preserve"> </w:t>
      </w:r>
      <w:proofErr w:type="gramEnd"/>
      <w:r>
        <w:rPr>
          <w:sz w:val="32"/>
          <w:szCs w:val="32"/>
        </w:rPr>
        <w:t>They</w:t>
      </w:r>
      <w:r w:rsidR="00D82AB4" w:rsidRPr="003C31D9">
        <w:rPr>
          <w:sz w:val="32"/>
          <w:szCs w:val="32"/>
        </w:rPr>
        <w:t xml:space="preserve"> want</w:t>
      </w:r>
      <w:r w:rsidR="00D029AD">
        <w:rPr>
          <w:sz w:val="32"/>
          <w:szCs w:val="32"/>
        </w:rPr>
        <w:t xml:space="preserve"> </w:t>
      </w:r>
      <w:r w:rsidR="00D82AB4" w:rsidRPr="003C31D9">
        <w:rPr>
          <w:sz w:val="32"/>
          <w:szCs w:val="32"/>
        </w:rPr>
        <w:t>to stay in the</w:t>
      </w:r>
      <w:r w:rsidR="00D029AD">
        <w:rPr>
          <w:sz w:val="32"/>
          <w:szCs w:val="32"/>
        </w:rPr>
        <w:t xml:space="preserve"> </w:t>
      </w:r>
      <w:r w:rsidR="00D82AB4" w:rsidRPr="003C31D9">
        <w:rPr>
          <w:sz w:val="32"/>
          <w:szCs w:val="32"/>
        </w:rPr>
        <w:t>investment profile that they</w:t>
      </w:r>
      <w:r w:rsidR="003A3084">
        <w:rPr>
          <w:sz w:val="32"/>
          <w:szCs w:val="32"/>
        </w:rPr>
        <w:t xml:space="preserve"> have</w:t>
      </w:r>
      <w:r w:rsidR="00D82AB4" w:rsidRPr="003C31D9">
        <w:rPr>
          <w:sz w:val="32"/>
          <w:szCs w:val="32"/>
        </w:rPr>
        <w:t xml:space="preserve"> set up</w:t>
      </w:r>
      <w:proofErr w:type="gramStart"/>
      <w:r w:rsidR="00D82AB4" w:rsidRPr="003C31D9">
        <w:rPr>
          <w:sz w:val="32"/>
          <w:szCs w:val="32"/>
        </w:rPr>
        <w:t xml:space="preserve">. </w:t>
      </w:r>
      <w:r w:rsidR="007D28DA">
        <w:rPr>
          <w:sz w:val="32"/>
          <w:szCs w:val="32"/>
        </w:rPr>
        <w:t xml:space="preserve"> </w:t>
      </w:r>
      <w:proofErr w:type="gramEnd"/>
      <w:r w:rsidR="00D029AD">
        <w:rPr>
          <w:sz w:val="32"/>
          <w:szCs w:val="32"/>
        </w:rPr>
        <w:t>And t</w:t>
      </w:r>
      <w:r w:rsidR="00D82AB4" w:rsidRPr="003C31D9">
        <w:rPr>
          <w:sz w:val="32"/>
          <w:szCs w:val="32"/>
        </w:rPr>
        <w:t xml:space="preserve">hey are usually doing this through a 401(k) or with the help of </w:t>
      </w:r>
      <w:r w:rsidR="00661C03">
        <w:rPr>
          <w:sz w:val="32"/>
          <w:szCs w:val="32"/>
        </w:rPr>
        <w:t xml:space="preserve">a financial </w:t>
      </w:r>
      <w:r w:rsidR="00D82AB4" w:rsidRPr="003C31D9">
        <w:rPr>
          <w:sz w:val="32"/>
          <w:szCs w:val="32"/>
        </w:rPr>
        <w:t xml:space="preserve">advisor. </w:t>
      </w:r>
      <w:r w:rsidR="007D28DA">
        <w:rPr>
          <w:sz w:val="32"/>
          <w:szCs w:val="32"/>
        </w:rPr>
        <w:t xml:space="preserve"> </w:t>
      </w:r>
    </w:p>
    <w:p w14:paraId="7841655C" w14:textId="47C1387D" w:rsidR="00B32DA0" w:rsidRDefault="00B32DA0" w:rsidP="003C31D9">
      <w:pPr>
        <w:pStyle w:val="Default"/>
        <w:spacing w:after="360" w:line="360" w:lineRule="auto"/>
        <w:ind w:left="2160"/>
        <w:rPr>
          <w:sz w:val="32"/>
          <w:szCs w:val="32"/>
        </w:rPr>
      </w:pPr>
      <w:r w:rsidRPr="003519E9">
        <w:rPr>
          <w:sz w:val="32"/>
          <w:szCs w:val="32"/>
        </w:rPr>
        <w:t xml:space="preserve">Thus, contrary to </w:t>
      </w:r>
      <w:r w:rsidR="007B28BB">
        <w:rPr>
          <w:sz w:val="32"/>
          <w:szCs w:val="32"/>
        </w:rPr>
        <w:t xml:space="preserve">some </w:t>
      </w:r>
      <w:r w:rsidRPr="003519E9">
        <w:rPr>
          <w:sz w:val="32"/>
          <w:szCs w:val="32"/>
        </w:rPr>
        <w:t xml:space="preserve">regulators’ hypothesis, </w:t>
      </w:r>
      <w:r w:rsidR="00AF1DA8">
        <w:rPr>
          <w:sz w:val="32"/>
          <w:szCs w:val="32"/>
        </w:rPr>
        <w:t xml:space="preserve">fund </w:t>
      </w:r>
      <w:r w:rsidRPr="003519E9">
        <w:rPr>
          <w:sz w:val="32"/>
          <w:szCs w:val="32"/>
        </w:rPr>
        <w:t>investors do not herd</w:t>
      </w:r>
      <w:proofErr w:type="gramStart"/>
      <w:r w:rsidRPr="003519E9">
        <w:rPr>
          <w:sz w:val="32"/>
          <w:szCs w:val="32"/>
        </w:rPr>
        <w:t xml:space="preserve">. </w:t>
      </w:r>
      <w:r w:rsidR="007D28DA">
        <w:rPr>
          <w:sz w:val="32"/>
          <w:szCs w:val="32"/>
        </w:rPr>
        <w:t xml:space="preserve"> </w:t>
      </w:r>
      <w:proofErr w:type="gramEnd"/>
      <w:r w:rsidR="00E02800">
        <w:rPr>
          <w:sz w:val="32"/>
          <w:szCs w:val="32"/>
        </w:rPr>
        <w:t>One of the</w:t>
      </w:r>
      <w:r w:rsidRPr="003519E9">
        <w:rPr>
          <w:sz w:val="32"/>
          <w:szCs w:val="32"/>
        </w:rPr>
        <w:t xml:space="preserve"> reason</w:t>
      </w:r>
      <w:r w:rsidR="00E02800">
        <w:rPr>
          <w:sz w:val="32"/>
          <w:szCs w:val="32"/>
        </w:rPr>
        <w:t>s</w:t>
      </w:r>
      <w:r w:rsidRPr="003519E9">
        <w:rPr>
          <w:sz w:val="32"/>
          <w:szCs w:val="32"/>
        </w:rPr>
        <w:t xml:space="preserve"> is </w:t>
      </w:r>
      <w:r w:rsidR="00E02800" w:rsidRPr="003519E9">
        <w:rPr>
          <w:sz w:val="32"/>
          <w:szCs w:val="32"/>
        </w:rPr>
        <w:t>th</w:t>
      </w:r>
      <w:r w:rsidR="00E02800">
        <w:rPr>
          <w:sz w:val="32"/>
          <w:szCs w:val="32"/>
        </w:rPr>
        <w:t xml:space="preserve">at </w:t>
      </w:r>
      <w:r w:rsidR="00AF1DA8">
        <w:rPr>
          <w:sz w:val="32"/>
          <w:szCs w:val="32"/>
        </w:rPr>
        <w:t>these</w:t>
      </w:r>
      <w:r w:rsidR="00E02800" w:rsidRPr="003519E9">
        <w:rPr>
          <w:sz w:val="32"/>
          <w:szCs w:val="32"/>
        </w:rPr>
        <w:t xml:space="preserve"> </w:t>
      </w:r>
      <w:r w:rsidRPr="003519E9">
        <w:rPr>
          <w:sz w:val="32"/>
          <w:szCs w:val="32"/>
        </w:rPr>
        <w:t>investors tend to be very stable</w:t>
      </w:r>
      <w:proofErr w:type="gramStart"/>
      <w:r w:rsidRPr="003519E9">
        <w:rPr>
          <w:sz w:val="32"/>
          <w:szCs w:val="32"/>
        </w:rPr>
        <w:t xml:space="preserve">. </w:t>
      </w:r>
      <w:r w:rsidR="007D28DA">
        <w:rPr>
          <w:sz w:val="32"/>
          <w:szCs w:val="32"/>
        </w:rPr>
        <w:t xml:space="preserve"> </w:t>
      </w:r>
      <w:proofErr w:type="gramEnd"/>
      <w:r w:rsidRPr="003519E9">
        <w:rPr>
          <w:sz w:val="32"/>
          <w:szCs w:val="32"/>
        </w:rPr>
        <w:t>A large part of them are retail investors</w:t>
      </w:r>
      <w:r w:rsidR="003519E9">
        <w:rPr>
          <w:sz w:val="32"/>
          <w:szCs w:val="32"/>
        </w:rPr>
        <w:t xml:space="preserve">, </w:t>
      </w:r>
      <w:r w:rsidR="008B76BF">
        <w:rPr>
          <w:sz w:val="32"/>
          <w:szCs w:val="32"/>
        </w:rPr>
        <w:t>like</w:t>
      </w:r>
      <w:r w:rsidR="003519E9">
        <w:rPr>
          <w:sz w:val="32"/>
          <w:szCs w:val="32"/>
        </w:rPr>
        <w:t xml:space="preserve"> households</w:t>
      </w:r>
      <w:r w:rsidRPr="003519E9">
        <w:rPr>
          <w:sz w:val="32"/>
          <w:szCs w:val="32"/>
        </w:rPr>
        <w:t xml:space="preserve">, who </w:t>
      </w:r>
      <w:r w:rsidR="003519E9">
        <w:rPr>
          <w:sz w:val="32"/>
          <w:szCs w:val="32"/>
        </w:rPr>
        <w:t xml:space="preserve">are saving for long-term needs, such as </w:t>
      </w:r>
      <w:r w:rsidR="003519E9" w:rsidRPr="003519E9">
        <w:rPr>
          <w:sz w:val="32"/>
          <w:szCs w:val="32"/>
        </w:rPr>
        <w:t xml:space="preserve">retirement. </w:t>
      </w:r>
      <w:r w:rsidR="007D28DA">
        <w:rPr>
          <w:sz w:val="32"/>
          <w:szCs w:val="32"/>
        </w:rPr>
        <w:t xml:space="preserve"> </w:t>
      </w:r>
    </w:p>
    <w:p w14:paraId="18FE57DD" w14:textId="2995D202" w:rsidR="006717E7" w:rsidRPr="003519E9" w:rsidRDefault="003519E9" w:rsidP="003519E9">
      <w:pPr>
        <w:pStyle w:val="Default"/>
        <w:spacing w:after="360" w:line="360" w:lineRule="auto"/>
        <w:ind w:left="2160"/>
        <w:jc w:val="center"/>
        <w:rPr>
          <w:b/>
          <w:i/>
          <w:sz w:val="32"/>
          <w:szCs w:val="32"/>
        </w:rPr>
      </w:pPr>
      <w:r w:rsidRPr="002140E0">
        <w:rPr>
          <w:b/>
          <w:i/>
          <w:sz w:val="32"/>
          <w:szCs w:val="32"/>
        </w:rPr>
        <w:lastRenderedPageBreak/>
        <w:t>&lt;&lt;</w:t>
      </w:r>
      <w:r>
        <w:rPr>
          <w:b/>
          <w:i/>
          <w:sz w:val="32"/>
          <w:szCs w:val="32"/>
        </w:rPr>
        <w:t>CLICK TO NEXT SLIDE&gt;&gt;</w:t>
      </w:r>
    </w:p>
    <w:p w14:paraId="3CE8E13B" w14:textId="1336AB60" w:rsidR="00D029AD" w:rsidRPr="003C31D9" w:rsidRDefault="002634F0" w:rsidP="00D029AD">
      <w:pPr>
        <w:pStyle w:val="Default"/>
        <w:spacing w:after="360" w:line="360" w:lineRule="auto"/>
        <w:ind w:left="2160"/>
        <w:rPr>
          <w:sz w:val="32"/>
          <w:szCs w:val="32"/>
        </w:rPr>
      </w:pPr>
      <w:r w:rsidRPr="002634F0">
        <w:rPr>
          <w:noProof/>
          <w:sz w:val="32"/>
          <w:szCs w:val="32"/>
        </w:rPr>
        <w:drawing>
          <wp:inline distT="0" distB="0" distL="0" distR="0" wp14:anchorId="33593773" wp14:editId="00B10BC0">
            <wp:extent cx="4572638" cy="257210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638" cy="2572109"/>
                    </a:xfrm>
                    <a:prstGeom prst="rect">
                      <a:avLst/>
                    </a:prstGeom>
                  </pic:spPr>
                </pic:pic>
              </a:graphicData>
            </a:graphic>
          </wp:inline>
        </w:drawing>
      </w:r>
    </w:p>
    <w:p w14:paraId="1F506F10" w14:textId="6436A0D1" w:rsidR="003A2CC3" w:rsidRDefault="003A2CC3" w:rsidP="00064F4D">
      <w:pPr>
        <w:pStyle w:val="Default"/>
        <w:spacing w:after="360" w:line="360" w:lineRule="auto"/>
        <w:ind w:left="2160"/>
        <w:rPr>
          <w:sz w:val="32"/>
          <w:szCs w:val="32"/>
        </w:rPr>
      </w:pPr>
      <w:r w:rsidRPr="003A2CC3">
        <w:rPr>
          <w:sz w:val="32"/>
          <w:szCs w:val="32"/>
        </w:rPr>
        <w:t xml:space="preserve">Indeed, </w:t>
      </w:r>
      <w:proofErr w:type="gramStart"/>
      <w:r w:rsidRPr="003A2CC3">
        <w:rPr>
          <w:sz w:val="32"/>
          <w:szCs w:val="32"/>
        </w:rPr>
        <w:t>95 percent of the $13.1 trillion in US equity and bond mutual fund assets are held by</w:t>
      </w:r>
      <w:r>
        <w:rPr>
          <w:sz w:val="32"/>
          <w:szCs w:val="32"/>
        </w:rPr>
        <w:t xml:space="preserve"> </w:t>
      </w:r>
      <w:r w:rsidRPr="003A2CC3">
        <w:rPr>
          <w:sz w:val="32"/>
          <w:szCs w:val="32"/>
        </w:rPr>
        <w:t>households</w:t>
      </w:r>
      <w:proofErr w:type="gramEnd"/>
      <w:r w:rsidRPr="003A2CC3">
        <w:rPr>
          <w:sz w:val="32"/>
          <w:szCs w:val="32"/>
        </w:rPr>
        <w:t>. Looked at another way, 53 percent is held in retirement accounts.</w:t>
      </w:r>
      <w:r>
        <w:rPr>
          <w:sz w:val="32"/>
          <w:szCs w:val="32"/>
        </w:rPr>
        <w:t xml:space="preserve"> </w:t>
      </w:r>
    </w:p>
    <w:p w14:paraId="069D521C" w14:textId="6BC16A6A" w:rsidR="00E02800" w:rsidRDefault="00990D4C" w:rsidP="00064F4D">
      <w:pPr>
        <w:pStyle w:val="Default"/>
        <w:spacing w:after="360" w:line="360" w:lineRule="auto"/>
        <w:ind w:left="2160"/>
        <w:rPr>
          <w:sz w:val="32"/>
          <w:szCs w:val="32"/>
        </w:rPr>
      </w:pPr>
      <w:r>
        <w:rPr>
          <w:sz w:val="32"/>
          <w:szCs w:val="32"/>
        </w:rPr>
        <w:t xml:space="preserve">Now </w:t>
      </w:r>
      <w:r w:rsidR="00FC19D3">
        <w:rPr>
          <w:sz w:val="32"/>
          <w:szCs w:val="32"/>
        </w:rPr>
        <w:t>let’s</w:t>
      </w:r>
      <w:r>
        <w:rPr>
          <w:sz w:val="32"/>
          <w:szCs w:val="32"/>
        </w:rPr>
        <w:t xml:space="preserve"> turn to the second hypothesis: </w:t>
      </w:r>
      <w:r w:rsidR="00223355">
        <w:rPr>
          <w:sz w:val="32"/>
          <w:szCs w:val="32"/>
        </w:rPr>
        <w:t xml:space="preserve">that </w:t>
      </w:r>
      <w:r w:rsidR="00E02800">
        <w:rPr>
          <w:sz w:val="32"/>
          <w:szCs w:val="32"/>
        </w:rPr>
        <w:t>the structure of a mutual fund creates a “first mover advantage.”</w:t>
      </w:r>
      <w:r w:rsidR="00BD6349">
        <w:rPr>
          <w:sz w:val="32"/>
          <w:szCs w:val="32"/>
        </w:rPr>
        <w:t xml:space="preserve"> </w:t>
      </w:r>
      <w:r w:rsidR="007D28DA">
        <w:rPr>
          <w:sz w:val="32"/>
          <w:szCs w:val="32"/>
        </w:rPr>
        <w:t xml:space="preserve"> </w:t>
      </w:r>
    </w:p>
    <w:p w14:paraId="574A6EFD" w14:textId="029DD9CC" w:rsidR="00790548" w:rsidRDefault="00E02800" w:rsidP="00064F4D">
      <w:pPr>
        <w:pStyle w:val="Default"/>
        <w:spacing w:after="360" w:line="360" w:lineRule="auto"/>
        <w:ind w:left="2160"/>
        <w:rPr>
          <w:sz w:val="32"/>
          <w:szCs w:val="32"/>
        </w:rPr>
      </w:pPr>
      <w:r>
        <w:rPr>
          <w:sz w:val="32"/>
          <w:szCs w:val="32"/>
        </w:rPr>
        <w:t xml:space="preserve">This goes back to our earlier discussion about </w:t>
      </w:r>
      <w:r w:rsidR="00790548">
        <w:rPr>
          <w:sz w:val="32"/>
          <w:szCs w:val="32"/>
        </w:rPr>
        <w:t>the difference between a pooled investment vehicle and a separate account</w:t>
      </w:r>
      <w:proofErr w:type="gramStart"/>
      <w:r w:rsidR="00790548">
        <w:rPr>
          <w:sz w:val="32"/>
          <w:szCs w:val="32"/>
        </w:rPr>
        <w:t xml:space="preserve">. </w:t>
      </w:r>
      <w:r w:rsidR="007D28DA">
        <w:rPr>
          <w:sz w:val="32"/>
          <w:szCs w:val="32"/>
        </w:rPr>
        <w:t xml:space="preserve"> </w:t>
      </w:r>
      <w:proofErr w:type="gramEnd"/>
      <w:r w:rsidR="00790548">
        <w:rPr>
          <w:sz w:val="32"/>
          <w:szCs w:val="32"/>
        </w:rPr>
        <w:t>In a separate account, investors direct</w:t>
      </w:r>
      <w:r w:rsidR="00161C24">
        <w:rPr>
          <w:sz w:val="32"/>
          <w:szCs w:val="32"/>
        </w:rPr>
        <w:t>l</w:t>
      </w:r>
      <w:r w:rsidR="00790548">
        <w:rPr>
          <w:sz w:val="32"/>
          <w:szCs w:val="32"/>
        </w:rPr>
        <w:t xml:space="preserve">y own the securities, which means they absorb all the trading costs. </w:t>
      </w:r>
      <w:r w:rsidR="007D28DA">
        <w:rPr>
          <w:sz w:val="32"/>
          <w:szCs w:val="32"/>
        </w:rPr>
        <w:t xml:space="preserve"> </w:t>
      </w:r>
    </w:p>
    <w:p w14:paraId="6CA825E4" w14:textId="38D94FFA" w:rsidR="008D72C8" w:rsidRDefault="008D72C8" w:rsidP="00064F4D">
      <w:pPr>
        <w:pStyle w:val="Default"/>
        <w:spacing w:after="360" w:line="360" w:lineRule="auto"/>
        <w:ind w:left="2160"/>
        <w:rPr>
          <w:sz w:val="32"/>
          <w:szCs w:val="32"/>
        </w:rPr>
      </w:pPr>
      <w:r>
        <w:rPr>
          <w:sz w:val="32"/>
          <w:szCs w:val="32"/>
        </w:rPr>
        <w:lastRenderedPageBreak/>
        <w:t xml:space="preserve">In a fund, however, investors own a portion of the fund, and </w:t>
      </w:r>
      <w:r w:rsidR="00223355">
        <w:rPr>
          <w:sz w:val="32"/>
          <w:szCs w:val="32"/>
        </w:rPr>
        <w:t xml:space="preserve">they </w:t>
      </w:r>
      <w:r w:rsidRPr="00223355">
        <w:rPr>
          <w:sz w:val="32"/>
          <w:szCs w:val="32"/>
          <w:u w:val="single"/>
        </w:rPr>
        <w:t>share</w:t>
      </w:r>
      <w:r w:rsidR="0074177D" w:rsidRPr="00306759">
        <w:rPr>
          <w:sz w:val="32"/>
          <w:szCs w:val="32"/>
        </w:rPr>
        <w:t xml:space="preserve"> the</w:t>
      </w:r>
      <w:r>
        <w:rPr>
          <w:sz w:val="32"/>
          <w:szCs w:val="32"/>
        </w:rPr>
        <w:t xml:space="preserve"> trading costs with other investors.</w:t>
      </w:r>
      <w:r w:rsidR="007D28DA">
        <w:rPr>
          <w:sz w:val="32"/>
          <w:szCs w:val="32"/>
        </w:rPr>
        <w:t xml:space="preserve">  </w:t>
      </w:r>
    </w:p>
    <w:p w14:paraId="0EE558AA" w14:textId="70894D36" w:rsidR="00396F75" w:rsidRDefault="008D72C8" w:rsidP="00223355">
      <w:pPr>
        <w:pStyle w:val="Default"/>
        <w:spacing w:after="360" w:line="360" w:lineRule="auto"/>
        <w:ind w:left="2160"/>
      </w:pPr>
      <w:r>
        <w:rPr>
          <w:sz w:val="32"/>
          <w:szCs w:val="32"/>
        </w:rPr>
        <w:t xml:space="preserve">The first mover advantage theory </w:t>
      </w:r>
      <w:r w:rsidR="00FC19D3">
        <w:rPr>
          <w:sz w:val="32"/>
          <w:szCs w:val="32"/>
        </w:rPr>
        <w:t xml:space="preserve">says </w:t>
      </w:r>
      <w:r>
        <w:rPr>
          <w:sz w:val="32"/>
          <w:szCs w:val="32"/>
        </w:rPr>
        <w:t>that because fund</w:t>
      </w:r>
      <w:r w:rsidR="00396F75">
        <w:rPr>
          <w:sz w:val="32"/>
          <w:szCs w:val="32"/>
        </w:rPr>
        <w:t xml:space="preserve"> investors</w:t>
      </w:r>
      <w:r>
        <w:rPr>
          <w:sz w:val="32"/>
          <w:szCs w:val="32"/>
        </w:rPr>
        <w:t xml:space="preserve"> share trading costs</w:t>
      </w:r>
      <w:r w:rsidR="004F7C56">
        <w:rPr>
          <w:sz w:val="32"/>
          <w:szCs w:val="32"/>
        </w:rPr>
        <w:t>, which cumulate as more investors leave a fund, investors have an incentive</w:t>
      </w:r>
      <w:r>
        <w:rPr>
          <w:sz w:val="32"/>
          <w:szCs w:val="32"/>
        </w:rPr>
        <w:t xml:space="preserve"> to be the “first mover</w:t>
      </w:r>
      <w:r w:rsidR="00223355">
        <w:rPr>
          <w:sz w:val="32"/>
          <w:szCs w:val="32"/>
        </w:rPr>
        <w:t xml:space="preserve">” </w:t>
      </w:r>
      <w:r w:rsidR="00377AA1">
        <w:rPr>
          <w:sz w:val="32"/>
          <w:szCs w:val="32"/>
        </w:rPr>
        <w:t xml:space="preserve">during times of financial stress, </w:t>
      </w:r>
      <w:r w:rsidR="00223355">
        <w:rPr>
          <w:sz w:val="32"/>
          <w:szCs w:val="32"/>
        </w:rPr>
        <w:t>which could</w:t>
      </w:r>
      <w:r w:rsidR="00A430ED">
        <w:rPr>
          <w:sz w:val="32"/>
          <w:szCs w:val="32"/>
        </w:rPr>
        <w:t xml:space="preserve"> lead to runs.</w:t>
      </w:r>
      <w:r w:rsidR="007D28DA">
        <w:rPr>
          <w:sz w:val="32"/>
          <w:szCs w:val="32"/>
        </w:rPr>
        <w:t xml:space="preserve">  </w:t>
      </w:r>
    </w:p>
    <w:p w14:paraId="5049DBEE" w14:textId="6FCBB1E8" w:rsidR="003D71A0" w:rsidRPr="00223355" w:rsidRDefault="004F7C56" w:rsidP="00223355">
      <w:pPr>
        <w:pStyle w:val="Default"/>
        <w:spacing w:after="360" w:line="360" w:lineRule="auto"/>
        <w:ind w:left="2160"/>
      </w:pPr>
      <w:r>
        <w:rPr>
          <w:sz w:val="32"/>
          <w:szCs w:val="32"/>
        </w:rPr>
        <w:t>For example,</w:t>
      </w:r>
      <w:r w:rsidR="00396F75" w:rsidRPr="00223355">
        <w:rPr>
          <w:rFonts w:ascii="Calibri" w:eastAsia="Calibri" w:hAnsi="Calibri" w:cs="Times New Roman"/>
          <w:color w:val="auto"/>
          <w:sz w:val="32"/>
          <w:szCs w:val="32"/>
        </w:rPr>
        <w:t xml:space="preserve"> </w:t>
      </w:r>
      <w:r>
        <w:rPr>
          <w:sz w:val="32"/>
          <w:szCs w:val="32"/>
        </w:rPr>
        <w:t>if an</w:t>
      </w:r>
      <w:r w:rsidR="00396F75" w:rsidRPr="00223355">
        <w:rPr>
          <w:sz w:val="32"/>
          <w:szCs w:val="32"/>
        </w:rPr>
        <w:t xml:space="preserve"> investor left a fund and the manager had to sell securities to accommodate the redemption, both the investor leaving the fund and the investors </w:t>
      </w:r>
      <w:r w:rsidR="00ED1F61">
        <w:rPr>
          <w:sz w:val="32"/>
          <w:szCs w:val="32"/>
        </w:rPr>
        <w:t>staying</w:t>
      </w:r>
      <w:r w:rsidR="00396F75" w:rsidRPr="00223355">
        <w:rPr>
          <w:sz w:val="32"/>
          <w:szCs w:val="32"/>
        </w:rPr>
        <w:t xml:space="preserve"> </w:t>
      </w:r>
      <w:r w:rsidR="00ED1F61">
        <w:rPr>
          <w:sz w:val="32"/>
          <w:szCs w:val="32"/>
        </w:rPr>
        <w:t>in</w:t>
      </w:r>
      <w:r w:rsidR="00ED1F61" w:rsidRPr="00223355">
        <w:rPr>
          <w:sz w:val="32"/>
          <w:szCs w:val="32"/>
        </w:rPr>
        <w:t xml:space="preserve"> </w:t>
      </w:r>
      <w:r w:rsidR="00396F75" w:rsidRPr="00223355">
        <w:rPr>
          <w:sz w:val="32"/>
          <w:szCs w:val="32"/>
        </w:rPr>
        <w:t>the fund would bear the trading costs</w:t>
      </w:r>
      <w:proofErr w:type="gramStart"/>
      <w:r w:rsidR="00396F75" w:rsidRPr="00223355">
        <w:rPr>
          <w:sz w:val="32"/>
          <w:szCs w:val="32"/>
        </w:rPr>
        <w:t xml:space="preserve">. </w:t>
      </w:r>
      <w:r w:rsidR="007D28DA">
        <w:rPr>
          <w:sz w:val="32"/>
          <w:szCs w:val="32"/>
        </w:rPr>
        <w:t xml:space="preserve"> </w:t>
      </w:r>
      <w:proofErr w:type="gramEnd"/>
      <w:r w:rsidR="0074177D">
        <w:rPr>
          <w:sz w:val="32"/>
          <w:szCs w:val="32"/>
        </w:rPr>
        <w:t>If more investors le</w:t>
      </w:r>
      <w:r w:rsidR="00372001">
        <w:rPr>
          <w:sz w:val="32"/>
          <w:szCs w:val="32"/>
        </w:rPr>
        <w:t>ft</w:t>
      </w:r>
      <w:r w:rsidR="0074177D">
        <w:rPr>
          <w:sz w:val="32"/>
          <w:szCs w:val="32"/>
        </w:rPr>
        <w:t>, the remaining investors would have to bear more and more trading costs.</w:t>
      </w:r>
    </w:p>
    <w:p w14:paraId="31FA963A" w14:textId="50EB690C" w:rsidR="00BD6349" w:rsidRDefault="004B2676" w:rsidP="00064F4D">
      <w:pPr>
        <w:pStyle w:val="Default"/>
        <w:spacing w:after="360" w:line="360" w:lineRule="auto"/>
        <w:ind w:left="2160"/>
        <w:rPr>
          <w:sz w:val="32"/>
          <w:szCs w:val="32"/>
        </w:rPr>
      </w:pPr>
      <w:r>
        <w:rPr>
          <w:sz w:val="32"/>
          <w:szCs w:val="32"/>
        </w:rPr>
        <w:t>Th</w:t>
      </w:r>
      <w:r w:rsidR="00E778BB">
        <w:rPr>
          <w:sz w:val="32"/>
          <w:szCs w:val="32"/>
        </w:rPr>
        <w:t>us</w:t>
      </w:r>
      <w:r>
        <w:rPr>
          <w:sz w:val="32"/>
          <w:szCs w:val="32"/>
        </w:rPr>
        <w:t xml:space="preserve">, </w:t>
      </w:r>
      <w:r w:rsidR="00E778BB">
        <w:rPr>
          <w:sz w:val="32"/>
          <w:szCs w:val="32"/>
        </w:rPr>
        <w:t>the remaining investors would be paying higher trading costs than those paid by the “first movers.</w:t>
      </w:r>
      <w:proofErr w:type="gramStart"/>
      <w:r w:rsidR="00E778BB">
        <w:rPr>
          <w:sz w:val="32"/>
          <w:szCs w:val="32"/>
        </w:rPr>
        <w:t>”</w:t>
      </w:r>
      <w:r>
        <w:rPr>
          <w:sz w:val="32"/>
          <w:szCs w:val="32"/>
        </w:rPr>
        <w:t xml:space="preserve"> </w:t>
      </w:r>
      <w:r w:rsidR="007D28DA">
        <w:rPr>
          <w:sz w:val="32"/>
          <w:szCs w:val="32"/>
        </w:rPr>
        <w:t xml:space="preserve"> </w:t>
      </w:r>
      <w:proofErr w:type="gramEnd"/>
      <w:r w:rsidR="007B28BB">
        <w:rPr>
          <w:sz w:val="32"/>
          <w:szCs w:val="32"/>
        </w:rPr>
        <w:t>Certain r</w:t>
      </w:r>
      <w:r w:rsidR="00C77B10">
        <w:rPr>
          <w:sz w:val="32"/>
          <w:szCs w:val="32"/>
        </w:rPr>
        <w:t xml:space="preserve">egulators are concerned that in times of financial stress, this theoretical “advantage” could provide an incentive for </w:t>
      </w:r>
      <w:r w:rsidR="00C77B10">
        <w:rPr>
          <w:sz w:val="32"/>
          <w:szCs w:val="32"/>
        </w:rPr>
        <w:lastRenderedPageBreak/>
        <w:t xml:space="preserve">investors to leave the fund “first,” which could lead to a run. </w:t>
      </w:r>
    </w:p>
    <w:p w14:paraId="1152392F" w14:textId="5B6B0E10" w:rsidR="007D444B" w:rsidRDefault="007D444B" w:rsidP="00223355">
      <w:pPr>
        <w:ind w:left="2160"/>
        <w:rPr>
          <w:rFonts w:ascii="Arial" w:hAnsi="Arial" w:cs="Arial"/>
        </w:rPr>
      </w:pPr>
      <w:r w:rsidRPr="00223355">
        <w:rPr>
          <w:rFonts w:ascii="Arial" w:hAnsi="Arial" w:cs="Arial"/>
        </w:rPr>
        <w:t xml:space="preserve">US fund managers, however, </w:t>
      </w:r>
      <w:r w:rsidR="00C77B10">
        <w:rPr>
          <w:rFonts w:ascii="Arial" w:hAnsi="Arial" w:cs="Arial"/>
        </w:rPr>
        <w:t xml:space="preserve">are able to </w:t>
      </w:r>
      <w:r>
        <w:rPr>
          <w:rFonts w:ascii="Arial" w:hAnsi="Arial" w:cs="Arial"/>
        </w:rPr>
        <w:t xml:space="preserve">manage these costs </w:t>
      </w:r>
      <w:r w:rsidR="00C77B10">
        <w:rPr>
          <w:rFonts w:ascii="Arial" w:hAnsi="Arial" w:cs="Arial"/>
        </w:rPr>
        <w:t>so as not</w:t>
      </w:r>
      <w:r>
        <w:rPr>
          <w:rFonts w:ascii="Arial" w:hAnsi="Arial" w:cs="Arial"/>
        </w:rPr>
        <w:t xml:space="preserve"> </w:t>
      </w:r>
      <w:r w:rsidR="00C77B10">
        <w:rPr>
          <w:rFonts w:ascii="Arial" w:hAnsi="Arial" w:cs="Arial"/>
        </w:rPr>
        <w:t>to</w:t>
      </w:r>
      <w:r w:rsidRPr="00223355">
        <w:rPr>
          <w:rFonts w:ascii="Arial" w:hAnsi="Arial" w:cs="Arial"/>
        </w:rPr>
        <w:t xml:space="preserve"> disadvantage their remaining shareholders. </w:t>
      </w:r>
      <w:r w:rsidR="007D28DA">
        <w:rPr>
          <w:rFonts w:ascii="Arial" w:hAnsi="Arial" w:cs="Arial"/>
        </w:rPr>
        <w:t xml:space="preserve"> </w:t>
      </w:r>
    </w:p>
    <w:p w14:paraId="32F227BC" w14:textId="60FE5B54" w:rsidR="007D444B" w:rsidRDefault="007D444B" w:rsidP="00223355">
      <w:pPr>
        <w:pStyle w:val="Default"/>
        <w:spacing w:after="360" w:line="360" w:lineRule="auto"/>
        <w:ind w:left="2160"/>
        <w:jc w:val="center"/>
        <w:rPr>
          <w:b/>
          <w:i/>
        </w:rPr>
      </w:pPr>
      <w:r w:rsidRPr="002140E0">
        <w:rPr>
          <w:b/>
          <w:i/>
          <w:sz w:val="32"/>
          <w:szCs w:val="32"/>
        </w:rPr>
        <w:t>&lt;&lt;</w:t>
      </w:r>
      <w:r>
        <w:rPr>
          <w:b/>
          <w:i/>
          <w:sz w:val="32"/>
          <w:szCs w:val="32"/>
        </w:rPr>
        <w:t>CLICK TO NEXT SLIDE&gt;&gt;</w:t>
      </w:r>
    </w:p>
    <w:p w14:paraId="558F3E38" w14:textId="54079609" w:rsidR="00E26B6C" w:rsidRPr="00223355" w:rsidRDefault="00FE5210" w:rsidP="00223355">
      <w:pPr>
        <w:pStyle w:val="Default"/>
        <w:spacing w:after="360" w:line="360" w:lineRule="auto"/>
        <w:ind w:left="2160"/>
        <w:jc w:val="center"/>
        <w:rPr>
          <w:b/>
          <w:i/>
        </w:rPr>
      </w:pPr>
      <w:r w:rsidRPr="00FE5210">
        <w:rPr>
          <w:b/>
          <w:i/>
          <w:noProof/>
        </w:rPr>
        <w:drawing>
          <wp:inline distT="0" distB="0" distL="0" distR="0" wp14:anchorId="4213B574" wp14:editId="09250959">
            <wp:extent cx="4572638" cy="2572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2638" cy="2572109"/>
                    </a:xfrm>
                    <a:prstGeom prst="rect">
                      <a:avLst/>
                    </a:prstGeom>
                  </pic:spPr>
                </pic:pic>
              </a:graphicData>
            </a:graphic>
          </wp:inline>
        </w:drawing>
      </w:r>
    </w:p>
    <w:p w14:paraId="0511D8ED" w14:textId="1C94E628" w:rsidR="00E26B6C" w:rsidRDefault="007D444B" w:rsidP="00223355">
      <w:pPr>
        <w:ind w:left="2160"/>
        <w:rPr>
          <w:rFonts w:ascii="Arial" w:hAnsi="Arial" w:cs="Arial"/>
        </w:rPr>
      </w:pPr>
      <w:r w:rsidRPr="00223355">
        <w:rPr>
          <w:rFonts w:ascii="Arial" w:hAnsi="Arial" w:cs="Arial"/>
        </w:rPr>
        <w:t xml:space="preserve">First, </w:t>
      </w:r>
      <w:r w:rsidR="00223355">
        <w:rPr>
          <w:rFonts w:ascii="Arial" w:hAnsi="Arial" w:cs="Arial"/>
        </w:rPr>
        <w:t xml:space="preserve">as discussed, </w:t>
      </w:r>
      <w:r w:rsidRPr="00223355">
        <w:rPr>
          <w:rFonts w:ascii="Arial" w:hAnsi="Arial" w:cs="Arial"/>
        </w:rPr>
        <w:t>fund managers are required to mark-to-market their funds’ portfolios on a daily basis, using for</w:t>
      </w:r>
      <w:r w:rsidR="002634F0">
        <w:rPr>
          <w:rFonts w:ascii="Arial" w:hAnsi="Arial" w:cs="Arial"/>
        </w:rPr>
        <w:t xml:space="preserve">ward pricing and fair valuation </w:t>
      </w:r>
      <w:r w:rsidRPr="00223355">
        <w:rPr>
          <w:rFonts w:ascii="Arial" w:hAnsi="Arial" w:cs="Arial"/>
        </w:rPr>
        <w:t xml:space="preserve">methods to avoid predictable price movements. </w:t>
      </w:r>
      <w:r w:rsidR="007D28DA">
        <w:rPr>
          <w:rFonts w:ascii="Arial" w:hAnsi="Arial" w:cs="Arial"/>
        </w:rPr>
        <w:t xml:space="preserve"> </w:t>
      </w:r>
    </w:p>
    <w:p w14:paraId="1A2ED47A" w14:textId="15AF3D82" w:rsidR="00E26B6C" w:rsidRDefault="003D71A0" w:rsidP="00223355">
      <w:pPr>
        <w:ind w:left="2160"/>
        <w:rPr>
          <w:rFonts w:ascii="Arial" w:hAnsi="Arial" w:cs="Arial"/>
        </w:rPr>
      </w:pPr>
      <w:r>
        <w:rPr>
          <w:rFonts w:ascii="Arial" w:hAnsi="Arial" w:cs="Arial"/>
        </w:rPr>
        <w:t>Fund</w:t>
      </w:r>
      <w:r w:rsidRPr="00223355">
        <w:rPr>
          <w:rFonts w:ascii="Arial" w:hAnsi="Arial" w:cs="Arial"/>
        </w:rPr>
        <w:t xml:space="preserve"> </w:t>
      </w:r>
      <w:r w:rsidR="007D444B" w:rsidRPr="00223355">
        <w:rPr>
          <w:rFonts w:ascii="Arial" w:hAnsi="Arial" w:cs="Arial"/>
        </w:rPr>
        <w:t xml:space="preserve">managers are required to either use the price that they could sell the security for, known as </w:t>
      </w:r>
      <w:r w:rsidR="007D444B" w:rsidRPr="00223355">
        <w:rPr>
          <w:rFonts w:ascii="Arial" w:hAnsi="Arial" w:cs="Arial"/>
        </w:rPr>
        <w:lastRenderedPageBreak/>
        <w:t xml:space="preserve">the bid price, or use the price that is at the mid-point between the </w:t>
      </w:r>
      <w:proofErr w:type="gramStart"/>
      <w:r w:rsidR="007D444B" w:rsidRPr="00223355">
        <w:rPr>
          <w:rFonts w:ascii="Arial" w:hAnsi="Arial" w:cs="Arial"/>
        </w:rPr>
        <w:t>bid</w:t>
      </w:r>
      <w:proofErr w:type="gramEnd"/>
      <w:r w:rsidR="007D444B" w:rsidRPr="00223355">
        <w:rPr>
          <w:rFonts w:ascii="Arial" w:hAnsi="Arial" w:cs="Arial"/>
        </w:rPr>
        <w:t xml:space="preserve"> and ask price. </w:t>
      </w:r>
      <w:r w:rsidR="007D28DA">
        <w:rPr>
          <w:rFonts w:ascii="Arial" w:hAnsi="Arial" w:cs="Arial"/>
        </w:rPr>
        <w:t xml:space="preserve"> </w:t>
      </w:r>
    </w:p>
    <w:p w14:paraId="5C3643EF" w14:textId="7ED770CD" w:rsidR="00E26B6C" w:rsidRDefault="007D444B" w:rsidP="00223355">
      <w:pPr>
        <w:ind w:left="2160"/>
        <w:rPr>
          <w:rFonts w:ascii="Arial" w:hAnsi="Arial" w:cs="Arial"/>
        </w:rPr>
      </w:pPr>
      <w:r w:rsidRPr="00223355">
        <w:rPr>
          <w:rFonts w:ascii="Arial" w:hAnsi="Arial" w:cs="Arial"/>
        </w:rPr>
        <w:t xml:space="preserve">Using a bid- or mid-price passes some of the trading costs along to the investor leaving the fund because this pricing method values the shares near to what the fund would receive if it needed to sell assets to accommodate the redemption. </w:t>
      </w:r>
      <w:r w:rsidR="007D28DA">
        <w:rPr>
          <w:rFonts w:ascii="Arial" w:hAnsi="Arial" w:cs="Arial"/>
        </w:rPr>
        <w:t xml:space="preserve"> </w:t>
      </w:r>
    </w:p>
    <w:p w14:paraId="2BB97F0C" w14:textId="2A0F5ABD" w:rsidR="00E26B6C" w:rsidRDefault="007D444B" w:rsidP="00223355">
      <w:pPr>
        <w:ind w:left="2160"/>
        <w:rPr>
          <w:rFonts w:ascii="Arial" w:hAnsi="Arial" w:cs="Arial"/>
        </w:rPr>
      </w:pPr>
      <w:r w:rsidRPr="00223355">
        <w:rPr>
          <w:rFonts w:ascii="Arial" w:hAnsi="Arial" w:cs="Arial"/>
        </w:rPr>
        <w:t xml:space="preserve">Another way that funds manage costs is by imposing redemption fees on investors who leave a fund within a certain window of time after </w:t>
      </w:r>
      <w:r w:rsidR="001646A6">
        <w:rPr>
          <w:rFonts w:ascii="Arial" w:hAnsi="Arial" w:cs="Arial"/>
        </w:rPr>
        <w:t>they invest in it</w:t>
      </w:r>
      <w:r w:rsidRPr="00223355">
        <w:rPr>
          <w:rFonts w:ascii="Arial" w:hAnsi="Arial" w:cs="Arial"/>
        </w:rPr>
        <w:t xml:space="preserve">. </w:t>
      </w:r>
      <w:r w:rsidR="007D28DA">
        <w:rPr>
          <w:rFonts w:ascii="Arial" w:hAnsi="Arial" w:cs="Arial"/>
        </w:rPr>
        <w:t xml:space="preserve"> </w:t>
      </w:r>
    </w:p>
    <w:p w14:paraId="223954CF" w14:textId="19A10ADC" w:rsidR="00E26B6C" w:rsidRDefault="007D444B" w:rsidP="00223355">
      <w:pPr>
        <w:ind w:left="2160"/>
        <w:rPr>
          <w:rFonts w:ascii="Arial" w:hAnsi="Arial" w:cs="Arial"/>
        </w:rPr>
      </w:pPr>
      <w:r w:rsidRPr="00223355">
        <w:rPr>
          <w:rFonts w:ascii="Arial" w:hAnsi="Arial" w:cs="Arial"/>
        </w:rPr>
        <w:t xml:space="preserve">In addition, most funds also reserve the right to redeem shares in kind if investors with </w:t>
      </w:r>
      <w:r w:rsidR="00161C24">
        <w:rPr>
          <w:rFonts w:ascii="Arial" w:hAnsi="Arial" w:cs="Arial"/>
        </w:rPr>
        <w:t>especial</w:t>
      </w:r>
      <w:r w:rsidRPr="00223355">
        <w:rPr>
          <w:rFonts w:ascii="Arial" w:hAnsi="Arial" w:cs="Arial"/>
        </w:rPr>
        <w:t>ly large trades want to quickly redeem their shares, so that rather than receiving cash the investor</w:t>
      </w:r>
      <w:r w:rsidR="00372001">
        <w:rPr>
          <w:rFonts w:ascii="Arial" w:hAnsi="Arial" w:cs="Arial"/>
        </w:rPr>
        <w:t>s</w:t>
      </w:r>
      <w:r w:rsidRPr="00223355">
        <w:rPr>
          <w:rFonts w:ascii="Arial" w:hAnsi="Arial" w:cs="Arial"/>
        </w:rPr>
        <w:t xml:space="preserve"> </w:t>
      </w:r>
      <w:r w:rsidR="00372001">
        <w:rPr>
          <w:rFonts w:ascii="Arial" w:hAnsi="Arial" w:cs="Arial"/>
        </w:rPr>
        <w:t>are</w:t>
      </w:r>
      <w:r w:rsidRPr="00223355">
        <w:rPr>
          <w:rFonts w:ascii="Arial" w:hAnsi="Arial" w:cs="Arial"/>
        </w:rPr>
        <w:t xml:space="preserve"> paid with a slice of securities. </w:t>
      </w:r>
      <w:r w:rsidR="007D28DA">
        <w:rPr>
          <w:rFonts w:ascii="Arial" w:hAnsi="Arial" w:cs="Arial"/>
        </w:rPr>
        <w:t xml:space="preserve"> </w:t>
      </w:r>
    </w:p>
    <w:p w14:paraId="5BB599FD" w14:textId="172265EA" w:rsidR="007D444B" w:rsidRPr="00223355" w:rsidRDefault="00E26B6C" w:rsidP="00223355">
      <w:pPr>
        <w:ind w:left="2160"/>
        <w:rPr>
          <w:rFonts w:ascii="Arial" w:hAnsi="Arial" w:cs="Arial"/>
        </w:rPr>
      </w:pPr>
      <w:r>
        <w:rPr>
          <w:rFonts w:ascii="Arial" w:hAnsi="Arial" w:cs="Arial"/>
        </w:rPr>
        <w:t xml:space="preserve">This last one is particularly relevant for pension products, because </w:t>
      </w:r>
      <w:r w:rsidR="007D444B" w:rsidRPr="00223355">
        <w:rPr>
          <w:rFonts w:ascii="Arial" w:hAnsi="Arial" w:cs="Arial"/>
        </w:rPr>
        <w:t xml:space="preserve">mutual funds or collective investment funds often have the option to redeem in-kind if the retirement plan sponsor has not given </w:t>
      </w:r>
      <w:r w:rsidR="007D444B" w:rsidRPr="00223355">
        <w:rPr>
          <w:rFonts w:ascii="Arial" w:hAnsi="Arial" w:cs="Arial"/>
        </w:rPr>
        <w:lastRenderedPageBreak/>
        <w:t xml:space="preserve">sufficient warning that it is removing the plan from the fund. </w:t>
      </w:r>
      <w:r w:rsidR="007D28DA">
        <w:rPr>
          <w:rFonts w:ascii="Arial" w:hAnsi="Arial" w:cs="Arial"/>
        </w:rPr>
        <w:t xml:space="preserve"> </w:t>
      </w:r>
    </w:p>
    <w:p w14:paraId="50BC2DFA" w14:textId="0D2D9BB0" w:rsidR="002047F4" w:rsidRPr="007D28DA" w:rsidRDefault="001646A6" w:rsidP="00223355">
      <w:pPr>
        <w:pStyle w:val="Default"/>
        <w:spacing w:after="360" w:line="360" w:lineRule="auto"/>
        <w:ind w:left="2160"/>
        <w:rPr>
          <w:sz w:val="32"/>
          <w:szCs w:val="32"/>
        </w:rPr>
      </w:pPr>
      <w:r>
        <w:rPr>
          <w:sz w:val="32"/>
          <w:szCs w:val="32"/>
        </w:rPr>
        <w:t>So what</w:t>
      </w:r>
      <w:r w:rsidR="00E26B6C" w:rsidRPr="00223355">
        <w:rPr>
          <w:sz w:val="32"/>
          <w:szCs w:val="32"/>
        </w:rPr>
        <w:t xml:space="preserve"> does </w:t>
      </w:r>
      <w:r>
        <w:rPr>
          <w:sz w:val="32"/>
          <w:szCs w:val="32"/>
        </w:rPr>
        <w:t xml:space="preserve">all </w:t>
      </w:r>
      <w:r w:rsidR="00E26B6C" w:rsidRPr="00223355">
        <w:rPr>
          <w:sz w:val="32"/>
          <w:szCs w:val="32"/>
        </w:rPr>
        <w:t xml:space="preserve">this mean </w:t>
      </w:r>
      <w:r w:rsidR="00E26B6C" w:rsidRPr="007D28DA">
        <w:rPr>
          <w:sz w:val="32"/>
          <w:szCs w:val="32"/>
        </w:rPr>
        <w:t xml:space="preserve">for </w:t>
      </w:r>
      <w:r w:rsidR="00E26B6C" w:rsidRPr="007D28DA">
        <w:rPr>
          <w:rFonts w:eastAsia="Calibri"/>
          <w:color w:val="auto"/>
          <w:sz w:val="32"/>
          <w:szCs w:val="32"/>
        </w:rPr>
        <w:t>pension funds?</w:t>
      </w:r>
      <w:r w:rsidR="007D28DA">
        <w:rPr>
          <w:rFonts w:ascii="Calibri" w:eastAsia="Calibri" w:hAnsi="Calibri" w:cs="Times New Roman"/>
          <w:color w:val="auto"/>
          <w:sz w:val="32"/>
          <w:szCs w:val="32"/>
        </w:rPr>
        <w:t xml:space="preserve">  </w:t>
      </w:r>
    </w:p>
    <w:p w14:paraId="331AE7EB" w14:textId="0D2A0461" w:rsidR="002047F4" w:rsidRPr="007D28DA" w:rsidRDefault="00D32F75" w:rsidP="00223355">
      <w:pPr>
        <w:pStyle w:val="Default"/>
        <w:spacing w:after="360" w:line="360" w:lineRule="auto"/>
        <w:ind w:left="2160"/>
        <w:rPr>
          <w:sz w:val="32"/>
          <w:szCs w:val="32"/>
        </w:rPr>
      </w:pPr>
      <w:r>
        <w:rPr>
          <w:color w:val="auto"/>
          <w:sz w:val="32"/>
          <w:szCs w:val="32"/>
        </w:rPr>
        <w:t>R</w:t>
      </w:r>
      <w:r w:rsidR="002047F4" w:rsidRPr="00223355">
        <w:rPr>
          <w:color w:val="auto"/>
          <w:sz w:val="32"/>
          <w:szCs w:val="32"/>
        </w:rPr>
        <w:t>egulators</w:t>
      </w:r>
      <w:r w:rsidR="00377AA1">
        <w:rPr>
          <w:color w:val="auto"/>
          <w:sz w:val="32"/>
          <w:szCs w:val="32"/>
        </w:rPr>
        <w:t xml:space="preserve"> are</w:t>
      </w:r>
      <w:r w:rsidR="002047F4" w:rsidRPr="00223355">
        <w:rPr>
          <w:color w:val="auto"/>
          <w:sz w:val="32"/>
          <w:szCs w:val="32"/>
        </w:rPr>
        <w:t xml:space="preserve"> </w:t>
      </w:r>
      <w:r w:rsidR="002047F4" w:rsidRPr="00223355">
        <w:rPr>
          <w:sz w:val="32"/>
          <w:szCs w:val="32"/>
        </w:rPr>
        <w:t>in the early stages of understanding sources of systemic risk and its transmission outside the banking sector</w:t>
      </w:r>
      <w:r w:rsidR="003A2CC3">
        <w:rPr>
          <w:sz w:val="32"/>
          <w:szCs w:val="32"/>
        </w:rPr>
        <w:t xml:space="preserve">. Yet </w:t>
      </w:r>
      <w:r w:rsidR="002047F4" w:rsidRPr="00223355">
        <w:rPr>
          <w:sz w:val="32"/>
          <w:szCs w:val="32"/>
        </w:rPr>
        <w:t>global bodies</w:t>
      </w:r>
      <w:r w:rsidR="00F13C28">
        <w:rPr>
          <w:sz w:val="32"/>
          <w:szCs w:val="32"/>
        </w:rPr>
        <w:t>,</w:t>
      </w:r>
      <w:r w:rsidR="002047F4" w:rsidRPr="00223355">
        <w:rPr>
          <w:sz w:val="32"/>
          <w:szCs w:val="32"/>
        </w:rPr>
        <w:t xml:space="preserve"> such as the FSB, have moved much closer to designating asset managers and their funds, possibly including large </w:t>
      </w:r>
      <w:proofErr w:type="gramStart"/>
      <w:r w:rsidR="002047F4" w:rsidRPr="00223355">
        <w:rPr>
          <w:sz w:val="32"/>
          <w:szCs w:val="32"/>
        </w:rPr>
        <w:t>pension</w:t>
      </w:r>
      <w:proofErr w:type="gramEnd"/>
      <w:r w:rsidR="002047F4" w:rsidRPr="00223355">
        <w:rPr>
          <w:sz w:val="32"/>
          <w:szCs w:val="32"/>
        </w:rPr>
        <w:t xml:space="preserve"> funds, as global SIFIs</w:t>
      </w:r>
      <w:r w:rsidR="002047F4" w:rsidRPr="007D28DA">
        <w:rPr>
          <w:sz w:val="32"/>
          <w:szCs w:val="32"/>
        </w:rPr>
        <w:t xml:space="preserve">. </w:t>
      </w:r>
      <w:r w:rsidR="007D28DA" w:rsidRPr="007D28DA">
        <w:rPr>
          <w:sz w:val="32"/>
          <w:szCs w:val="32"/>
        </w:rPr>
        <w:t xml:space="preserve"> </w:t>
      </w:r>
    </w:p>
    <w:p w14:paraId="4F68FC2F" w14:textId="2AD9A10A" w:rsidR="002047F4" w:rsidRPr="007D28DA" w:rsidRDefault="002047F4" w:rsidP="00223355">
      <w:pPr>
        <w:pStyle w:val="Default"/>
        <w:spacing w:after="360" w:line="360" w:lineRule="auto"/>
        <w:ind w:left="2160"/>
        <w:rPr>
          <w:sz w:val="32"/>
          <w:szCs w:val="32"/>
        </w:rPr>
      </w:pPr>
      <w:r w:rsidRPr="00223355">
        <w:rPr>
          <w:sz w:val="32"/>
          <w:szCs w:val="32"/>
        </w:rPr>
        <w:t xml:space="preserve">The implications for plan participants and the regulatory consequences outside the United States are uncertain. </w:t>
      </w:r>
      <w:r w:rsidR="007D28DA">
        <w:rPr>
          <w:sz w:val="32"/>
          <w:szCs w:val="32"/>
        </w:rPr>
        <w:t xml:space="preserve"> </w:t>
      </w:r>
    </w:p>
    <w:p w14:paraId="3DCD4E85" w14:textId="75CA5744" w:rsidR="002047F4" w:rsidRPr="00223355" w:rsidRDefault="002047F4" w:rsidP="00223355">
      <w:pPr>
        <w:pStyle w:val="Default"/>
        <w:spacing w:after="360" w:line="360" w:lineRule="auto"/>
        <w:ind w:left="2160"/>
        <w:rPr>
          <w:sz w:val="32"/>
          <w:szCs w:val="32"/>
        </w:rPr>
      </w:pPr>
      <w:r w:rsidRPr="00223355">
        <w:rPr>
          <w:sz w:val="32"/>
          <w:szCs w:val="32"/>
        </w:rPr>
        <w:t xml:space="preserve">In the United States, however, the implications are much clearer and most certainly could cause a small group of funds and their investors, including pension plan participants, to bear significant costs upon designation or in the event of a future collapse of another SIFI. </w:t>
      </w:r>
      <w:r w:rsidR="007D28DA">
        <w:rPr>
          <w:sz w:val="32"/>
          <w:szCs w:val="32"/>
        </w:rPr>
        <w:t xml:space="preserve"> </w:t>
      </w:r>
    </w:p>
    <w:p w14:paraId="5C79C926" w14:textId="6E82C1B6" w:rsidR="00D833F9" w:rsidRPr="00223355" w:rsidRDefault="00AA363D" w:rsidP="00223355">
      <w:pPr>
        <w:pStyle w:val="Default"/>
        <w:spacing w:after="360" w:line="360" w:lineRule="auto"/>
        <w:ind w:left="2160"/>
        <w:rPr>
          <w:sz w:val="32"/>
          <w:szCs w:val="32"/>
        </w:rPr>
      </w:pPr>
      <w:r>
        <w:rPr>
          <w:color w:val="auto"/>
          <w:sz w:val="32"/>
          <w:szCs w:val="32"/>
        </w:rPr>
        <w:lastRenderedPageBreak/>
        <w:t xml:space="preserve">For example, </w:t>
      </w:r>
      <w:r w:rsidR="00D833F9" w:rsidRPr="00223355">
        <w:rPr>
          <w:color w:val="auto"/>
          <w:sz w:val="32"/>
          <w:szCs w:val="32"/>
        </w:rPr>
        <w:t xml:space="preserve">the FSB released a consultation, which proposed several thresholds for identifying asset managers and investment funds as </w:t>
      </w:r>
      <w:r w:rsidR="00D32F75">
        <w:rPr>
          <w:color w:val="auto"/>
          <w:sz w:val="32"/>
          <w:szCs w:val="32"/>
        </w:rPr>
        <w:t>SIFIs</w:t>
      </w:r>
      <w:r w:rsidR="00D833F9" w:rsidRPr="00223355">
        <w:rPr>
          <w:color w:val="auto"/>
          <w:sz w:val="32"/>
          <w:szCs w:val="32"/>
        </w:rPr>
        <w:t xml:space="preserve">. </w:t>
      </w:r>
      <w:r w:rsidR="007D28DA">
        <w:rPr>
          <w:color w:val="auto"/>
          <w:sz w:val="32"/>
          <w:szCs w:val="32"/>
        </w:rPr>
        <w:t xml:space="preserve"> </w:t>
      </w:r>
    </w:p>
    <w:p w14:paraId="221B0F13" w14:textId="294E669E" w:rsidR="00D833F9" w:rsidRPr="00223355" w:rsidRDefault="00D833F9" w:rsidP="00223355">
      <w:pPr>
        <w:pStyle w:val="Default"/>
        <w:spacing w:after="360" w:line="360" w:lineRule="auto"/>
        <w:ind w:left="2160"/>
        <w:rPr>
          <w:color w:val="auto"/>
          <w:sz w:val="32"/>
          <w:szCs w:val="32"/>
        </w:rPr>
      </w:pPr>
      <w:r w:rsidRPr="00223355">
        <w:rPr>
          <w:color w:val="auto"/>
          <w:sz w:val="32"/>
          <w:szCs w:val="32"/>
        </w:rPr>
        <w:t>Under one scenario, any asset manager with more than $1 trillion of assets under management worldwide or any individual fund with more than $100 billion in assets would be considered for designation.</w:t>
      </w:r>
      <w:r w:rsidR="007D28DA">
        <w:rPr>
          <w:color w:val="auto"/>
          <w:sz w:val="32"/>
          <w:szCs w:val="32"/>
        </w:rPr>
        <w:t xml:space="preserve">  </w:t>
      </w:r>
    </w:p>
    <w:p w14:paraId="64615BF5" w14:textId="6A7146A7" w:rsidR="00D833F9" w:rsidRPr="00223355" w:rsidRDefault="00D833F9" w:rsidP="00223355">
      <w:pPr>
        <w:pStyle w:val="Default"/>
        <w:spacing w:after="360" w:line="360" w:lineRule="auto"/>
        <w:ind w:left="2160"/>
        <w:rPr>
          <w:color w:val="auto"/>
          <w:sz w:val="32"/>
          <w:szCs w:val="32"/>
        </w:rPr>
      </w:pPr>
      <w:r w:rsidRPr="00223355">
        <w:rPr>
          <w:color w:val="auto"/>
          <w:sz w:val="32"/>
          <w:szCs w:val="32"/>
        </w:rPr>
        <w:t>If these thresholds were applied to the US regulated fund industry, and the funds and managers meeting the thresholds were designated as SIFIs, a staggering share of the assets managed by funds and included in DC retirement plans could be swept under Federal Reserve oversight</w:t>
      </w:r>
      <w:proofErr w:type="gramStart"/>
      <w:r w:rsidR="001646A6">
        <w:rPr>
          <w:color w:val="auto"/>
          <w:sz w:val="32"/>
          <w:szCs w:val="32"/>
        </w:rPr>
        <w:t xml:space="preserve">. </w:t>
      </w:r>
      <w:r w:rsidR="007D28DA">
        <w:rPr>
          <w:color w:val="auto"/>
          <w:sz w:val="32"/>
          <w:szCs w:val="32"/>
        </w:rPr>
        <w:t xml:space="preserve"> </w:t>
      </w:r>
      <w:proofErr w:type="gramEnd"/>
      <w:r w:rsidR="001646A6">
        <w:rPr>
          <w:color w:val="auto"/>
          <w:sz w:val="32"/>
          <w:szCs w:val="32"/>
        </w:rPr>
        <w:t>Which means they would</w:t>
      </w:r>
      <w:r w:rsidR="00161C24">
        <w:rPr>
          <w:color w:val="auto"/>
          <w:sz w:val="32"/>
          <w:szCs w:val="32"/>
        </w:rPr>
        <w:t xml:space="preserve"> be</w:t>
      </w:r>
      <w:r w:rsidR="00D32F75">
        <w:rPr>
          <w:color w:val="auto"/>
          <w:sz w:val="32"/>
          <w:szCs w:val="32"/>
        </w:rPr>
        <w:t xml:space="preserve"> subjected to capital requirement</w:t>
      </w:r>
      <w:r w:rsidR="001646A6">
        <w:rPr>
          <w:color w:val="auto"/>
          <w:sz w:val="32"/>
          <w:szCs w:val="32"/>
        </w:rPr>
        <w:t>s</w:t>
      </w:r>
      <w:r w:rsidR="00D32F75">
        <w:rPr>
          <w:color w:val="auto"/>
          <w:sz w:val="32"/>
          <w:szCs w:val="32"/>
        </w:rPr>
        <w:t xml:space="preserve"> and resolution fund costs</w:t>
      </w:r>
      <w:r w:rsidRPr="00223355">
        <w:rPr>
          <w:color w:val="auto"/>
          <w:sz w:val="32"/>
          <w:szCs w:val="32"/>
        </w:rPr>
        <w:t xml:space="preserve">. </w:t>
      </w:r>
      <w:r w:rsidR="007D28DA">
        <w:rPr>
          <w:color w:val="auto"/>
          <w:sz w:val="32"/>
          <w:szCs w:val="32"/>
        </w:rPr>
        <w:t xml:space="preserve"> </w:t>
      </w:r>
    </w:p>
    <w:p w14:paraId="61E7B515" w14:textId="3AB4DD8E" w:rsidR="003A2CC3" w:rsidRDefault="003A2CC3" w:rsidP="003A2CC3">
      <w:pPr>
        <w:pStyle w:val="Default"/>
        <w:spacing w:after="360" w:line="360" w:lineRule="auto"/>
        <w:ind w:left="2160"/>
        <w:rPr>
          <w:color w:val="333333"/>
          <w:sz w:val="32"/>
          <w:szCs w:val="32"/>
          <w:shd w:val="clear" w:color="auto" w:fill="FFFFFF"/>
        </w:rPr>
      </w:pPr>
      <w:r w:rsidRPr="003A2CC3">
        <w:rPr>
          <w:color w:val="auto"/>
          <w:sz w:val="32"/>
          <w:szCs w:val="32"/>
        </w:rPr>
        <w:t xml:space="preserve">Of the $18.1 trillion that investors have in US regulated funds, more than $9.7 trillion could come under the Fed’s supervision. Of the $6.3 trillion in DC plans more than $3.4 trillion could come under such supervision, </w:t>
      </w:r>
      <w:r w:rsidRPr="003A2CC3">
        <w:rPr>
          <w:color w:val="auto"/>
          <w:sz w:val="32"/>
          <w:szCs w:val="32"/>
          <w:shd w:val="clear" w:color="auto" w:fill="FFFFFF"/>
        </w:rPr>
        <w:t xml:space="preserve">with all the added costs and </w:t>
      </w:r>
      <w:r w:rsidRPr="003A2CC3">
        <w:rPr>
          <w:color w:val="auto"/>
          <w:sz w:val="32"/>
          <w:szCs w:val="32"/>
          <w:shd w:val="clear" w:color="auto" w:fill="FFFFFF"/>
        </w:rPr>
        <w:lastRenderedPageBreak/>
        <w:t>potential controls over investing that such oversight would bring.</w:t>
      </w:r>
    </w:p>
    <w:p w14:paraId="2D23462D" w14:textId="5630EACA" w:rsidR="000553AE" w:rsidRDefault="000553AE" w:rsidP="000553AE">
      <w:pPr>
        <w:ind w:left="2160"/>
        <w:rPr>
          <w:rFonts w:ascii="Arial" w:hAnsi="Arial" w:cs="Arial"/>
        </w:rPr>
      </w:pPr>
      <w:r>
        <w:rPr>
          <w:rFonts w:ascii="Arial" w:hAnsi="Arial" w:cs="Arial"/>
        </w:rPr>
        <w:t>Thus, the debate surrounding asset management and systemic risk has very real implications for the pension industry, and I hope my re</w:t>
      </w:r>
      <w:r w:rsidR="00DA5D0D">
        <w:rPr>
          <w:rFonts w:ascii="Arial" w:hAnsi="Arial" w:cs="Arial"/>
        </w:rPr>
        <w:t xml:space="preserve">marks have provided some insight into </w:t>
      </w:r>
      <w:r w:rsidR="007D28DA">
        <w:rPr>
          <w:rFonts w:ascii="Arial" w:hAnsi="Arial" w:cs="Arial"/>
        </w:rPr>
        <w:t xml:space="preserve">the </w:t>
      </w:r>
      <w:r w:rsidR="00F13C28">
        <w:rPr>
          <w:rFonts w:ascii="Arial" w:hAnsi="Arial" w:cs="Arial"/>
        </w:rPr>
        <w:t>issues at stake</w:t>
      </w:r>
      <w:r w:rsidR="007D28DA">
        <w:rPr>
          <w:rFonts w:ascii="Arial" w:hAnsi="Arial" w:cs="Arial"/>
        </w:rPr>
        <w:t xml:space="preserve">.  </w:t>
      </w:r>
    </w:p>
    <w:p w14:paraId="4D9D05E7" w14:textId="1BF848D6" w:rsidR="00C815C9" w:rsidRDefault="00C815C9" w:rsidP="000553AE">
      <w:pPr>
        <w:ind w:left="2160"/>
        <w:rPr>
          <w:rFonts w:ascii="Arial" w:hAnsi="Arial" w:cs="Arial"/>
        </w:rPr>
      </w:pPr>
      <w:r>
        <w:rPr>
          <w:rFonts w:ascii="Arial" w:hAnsi="Arial" w:cs="Arial"/>
        </w:rPr>
        <w:t xml:space="preserve">Thank you. </w:t>
      </w:r>
    </w:p>
    <w:p w14:paraId="2DAC28B7" w14:textId="40A2CC72" w:rsidR="00F13C28" w:rsidRDefault="00F13C28" w:rsidP="00F13C28">
      <w:pPr>
        <w:ind w:left="2160"/>
        <w:jc w:val="center"/>
        <w:rPr>
          <w:rFonts w:ascii="Arial" w:hAnsi="Arial" w:cs="Arial"/>
        </w:rPr>
      </w:pPr>
      <w:r>
        <w:rPr>
          <w:rFonts w:ascii="Arial" w:hAnsi="Arial" w:cs="Arial"/>
        </w:rPr>
        <w:t>###</w:t>
      </w:r>
    </w:p>
    <w:sectPr w:rsidR="00F13C28" w:rsidSect="008A0503">
      <w:headerReference w:type="default" r:id="rId24"/>
      <w:pgSz w:w="12240" w:h="15840"/>
      <w:pgMar w:top="1440" w:right="1440" w:bottom="1440" w:left="1440" w:header="720" w:footer="720" w:gutter="0"/>
      <w:pgNumType w:start="0"/>
      <w:cols w:space="720"/>
      <w:titlePg/>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1C998" w14:textId="77777777" w:rsidR="00B850F9" w:rsidRDefault="00B850F9" w:rsidP="00D637F5">
      <w:pPr>
        <w:spacing w:after="0" w:line="240" w:lineRule="auto"/>
      </w:pPr>
      <w:r>
        <w:separator/>
      </w:r>
    </w:p>
  </w:endnote>
  <w:endnote w:type="continuationSeparator" w:id="0">
    <w:p w14:paraId="58C90D37" w14:textId="77777777" w:rsidR="00B850F9" w:rsidRDefault="00B850F9" w:rsidP="00D6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C78E2" w14:textId="77777777" w:rsidR="00B850F9" w:rsidRDefault="00B850F9" w:rsidP="00D637F5">
      <w:pPr>
        <w:spacing w:after="0" w:line="240" w:lineRule="auto"/>
      </w:pPr>
      <w:r>
        <w:separator/>
      </w:r>
    </w:p>
  </w:footnote>
  <w:footnote w:type="continuationSeparator" w:id="0">
    <w:p w14:paraId="363EBE37" w14:textId="77777777" w:rsidR="00B850F9" w:rsidRDefault="00B850F9" w:rsidP="00D637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840659344"/>
      <w:docPartObj>
        <w:docPartGallery w:val="Page Numbers (Top of Page)"/>
        <w:docPartUnique/>
      </w:docPartObj>
    </w:sdtPr>
    <w:sdtEndPr>
      <w:rPr>
        <w:b/>
        <w:bCs/>
        <w:noProof/>
        <w:color w:val="auto"/>
        <w:spacing w:val="0"/>
      </w:rPr>
    </w:sdtEndPr>
    <w:sdtContent>
      <w:p w14:paraId="5BFD37A2" w14:textId="77777777" w:rsidR="00A430ED" w:rsidRDefault="00A430E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D6E35" w:rsidRPr="00BD6E35">
          <w:rPr>
            <w:b/>
            <w:bCs/>
            <w:noProof/>
          </w:rPr>
          <w:t>1</w:t>
        </w:r>
        <w:r>
          <w:rPr>
            <w:b/>
            <w:bCs/>
            <w:noProof/>
          </w:rPr>
          <w:fldChar w:fldCharType="end"/>
        </w:r>
      </w:p>
    </w:sdtContent>
  </w:sdt>
  <w:p w14:paraId="1C4C24E9" w14:textId="77777777" w:rsidR="00A430ED" w:rsidRDefault="00A430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267"/>
    <w:multiLevelType w:val="hybridMultilevel"/>
    <w:tmpl w:val="D110DD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BF3115A"/>
    <w:multiLevelType w:val="hybridMultilevel"/>
    <w:tmpl w:val="A0F43C68"/>
    <w:lvl w:ilvl="0" w:tplc="C980C644">
      <w:start w:val="1"/>
      <w:numFmt w:val="bullet"/>
      <w:lvlText w:val="»"/>
      <w:lvlJc w:val="left"/>
      <w:pPr>
        <w:tabs>
          <w:tab w:val="num" w:pos="720"/>
        </w:tabs>
        <w:ind w:left="720" w:hanging="360"/>
      </w:pPr>
      <w:rPr>
        <w:rFonts w:ascii="Lucida Grande" w:hAnsi="Lucida Grande" w:hint="default"/>
      </w:rPr>
    </w:lvl>
    <w:lvl w:ilvl="1" w:tplc="D014502A">
      <w:start w:val="1"/>
      <w:numFmt w:val="bullet"/>
      <w:lvlText w:val="»"/>
      <w:lvlJc w:val="left"/>
      <w:pPr>
        <w:tabs>
          <w:tab w:val="num" w:pos="1440"/>
        </w:tabs>
        <w:ind w:left="1440" w:hanging="360"/>
      </w:pPr>
      <w:rPr>
        <w:rFonts w:ascii="Lucida Grande" w:hAnsi="Lucida Grande" w:hint="default"/>
      </w:rPr>
    </w:lvl>
    <w:lvl w:ilvl="2" w:tplc="C21AF42C" w:tentative="1">
      <w:start w:val="1"/>
      <w:numFmt w:val="bullet"/>
      <w:lvlText w:val="»"/>
      <w:lvlJc w:val="left"/>
      <w:pPr>
        <w:tabs>
          <w:tab w:val="num" w:pos="2160"/>
        </w:tabs>
        <w:ind w:left="2160" w:hanging="360"/>
      </w:pPr>
      <w:rPr>
        <w:rFonts w:ascii="Lucida Grande" w:hAnsi="Lucida Grande" w:hint="default"/>
      </w:rPr>
    </w:lvl>
    <w:lvl w:ilvl="3" w:tplc="DB84FF08" w:tentative="1">
      <w:start w:val="1"/>
      <w:numFmt w:val="bullet"/>
      <w:lvlText w:val="»"/>
      <w:lvlJc w:val="left"/>
      <w:pPr>
        <w:tabs>
          <w:tab w:val="num" w:pos="2880"/>
        </w:tabs>
        <w:ind w:left="2880" w:hanging="360"/>
      </w:pPr>
      <w:rPr>
        <w:rFonts w:ascii="Lucida Grande" w:hAnsi="Lucida Grande" w:hint="default"/>
      </w:rPr>
    </w:lvl>
    <w:lvl w:ilvl="4" w:tplc="9B48900A" w:tentative="1">
      <w:start w:val="1"/>
      <w:numFmt w:val="bullet"/>
      <w:lvlText w:val="»"/>
      <w:lvlJc w:val="left"/>
      <w:pPr>
        <w:tabs>
          <w:tab w:val="num" w:pos="3600"/>
        </w:tabs>
        <w:ind w:left="3600" w:hanging="360"/>
      </w:pPr>
      <w:rPr>
        <w:rFonts w:ascii="Lucida Grande" w:hAnsi="Lucida Grande" w:hint="default"/>
      </w:rPr>
    </w:lvl>
    <w:lvl w:ilvl="5" w:tplc="35E4CE24" w:tentative="1">
      <w:start w:val="1"/>
      <w:numFmt w:val="bullet"/>
      <w:lvlText w:val="»"/>
      <w:lvlJc w:val="left"/>
      <w:pPr>
        <w:tabs>
          <w:tab w:val="num" w:pos="4320"/>
        </w:tabs>
        <w:ind w:left="4320" w:hanging="360"/>
      </w:pPr>
      <w:rPr>
        <w:rFonts w:ascii="Lucida Grande" w:hAnsi="Lucida Grande" w:hint="default"/>
      </w:rPr>
    </w:lvl>
    <w:lvl w:ilvl="6" w:tplc="CDDCE9CC" w:tentative="1">
      <w:start w:val="1"/>
      <w:numFmt w:val="bullet"/>
      <w:lvlText w:val="»"/>
      <w:lvlJc w:val="left"/>
      <w:pPr>
        <w:tabs>
          <w:tab w:val="num" w:pos="5040"/>
        </w:tabs>
        <w:ind w:left="5040" w:hanging="360"/>
      </w:pPr>
      <w:rPr>
        <w:rFonts w:ascii="Lucida Grande" w:hAnsi="Lucida Grande" w:hint="default"/>
      </w:rPr>
    </w:lvl>
    <w:lvl w:ilvl="7" w:tplc="BA2CC3C6" w:tentative="1">
      <w:start w:val="1"/>
      <w:numFmt w:val="bullet"/>
      <w:lvlText w:val="»"/>
      <w:lvlJc w:val="left"/>
      <w:pPr>
        <w:tabs>
          <w:tab w:val="num" w:pos="5760"/>
        </w:tabs>
        <w:ind w:left="5760" w:hanging="360"/>
      </w:pPr>
      <w:rPr>
        <w:rFonts w:ascii="Lucida Grande" w:hAnsi="Lucida Grande" w:hint="default"/>
      </w:rPr>
    </w:lvl>
    <w:lvl w:ilvl="8" w:tplc="3CAC1190" w:tentative="1">
      <w:start w:val="1"/>
      <w:numFmt w:val="bullet"/>
      <w:lvlText w:val="»"/>
      <w:lvlJc w:val="left"/>
      <w:pPr>
        <w:tabs>
          <w:tab w:val="num" w:pos="6480"/>
        </w:tabs>
        <w:ind w:left="6480" w:hanging="360"/>
      </w:pPr>
      <w:rPr>
        <w:rFonts w:ascii="Lucida Grande" w:hAnsi="Lucida Grande" w:hint="default"/>
      </w:rPr>
    </w:lvl>
  </w:abstractNum>
  <w:abstractNum w:abstractNumId="2">
    <w:nsid w:val="312A45A5"/>
    <w:multiLevelType w:val="hybridMultilevel"/>
    <w:tmpl w:val="F5DEFF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1501535"/>
    <w:multiLevelType w:val="hybridMultilevel"/>
    <w:tmpl w:val="A9860EA8"/>
    <w:lvl w:ilvl="0" w:tplc="F73EA662">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1DB0F42"/>
    <w:multiLevelType w:val="hybridMultilevel"/>
    <w:tmpl w:val="3620F8C0"/>
    <w:lvl w:ilvl="0" w:tplc="42E247CE">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9742A39"/>
    <w:multiLevelType w:val="hybridMultilevel"/>
    <w:tmpl w:val="DE68C60C"/>
    <w:lvl w:ilvl="0" w:tplc="8696AE28">
      <w:start w:val="34"/>
      <w:numFmt w:val="bullet"/>
      <w:lvlText w:val=""/>
      <w:lvlJc w:val="left"/>
      <w:pPr>
        <w:ind w:left="2520" w:hanging="360"/>
      </w:pPr>
      <w:rPr>
        <w:rFonts w:ascii="Symbol" w:eastAsia="Calibr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7A7646AE"/>
    <w:multiLevelType w:val="hybridMultilevel"/>
    <w:tmpl w:val="7F9033EA"/>
    <w:lvl w:ilvl="0" w:tplc="1EC6F192">
      <w:start w:val="1"/>
      <w:numFmt w:val="bullet"/>
      <w:lvlText w:val="•"/>
      <w:lvlJc w:val="left"/>
      <w:pPr>
        <w:tabs>
          <w:tab w:val="num" w:pos="720"/>
        </w:tabs>
        <w:ind w:left="720" w:hanging="360"/>
      </w:pPr>
      <w:rPr>
        <w:rFonts w:ascii="Arial" w:hAnsi="Arial" w:hint="default"/>
      </w:rPr>
    </w:lvl>
    <w:lvl w:ilvl="1" w:tplc="F2E61254">
      <w:start w:val="181"/>
      <w:numFmt w:val="bullet"/>
      <w:lvlText w:val=""/>
      <w:lvlJc w:val="left"/>
      <w:pPr>
        <w:tabs>
          <w:tab w:val="num" w:pos="1440"/>
        </w:tabs>
        <w:ind w:left="1440" w:hanging="360"/>
      </w:pPr>
      <w:rPr>
        <w:rFonts w:ascii="Wingdings" w:hAnsi="Wingdings" w:hint="default"/>
      </w:rPr>
    </w:lvl>
    <w:lvl w:ilvl="2" w:tplc="5DE44664" w:tentative="1">
      <w:start w:val="1"/>
      <w:numFmt w:val="bullet"/>
      <w:lvlText w:val="•"/>
      <w:lvlJc w:val="left"/>
      <w:pPr>
        <w:tabs>
          <w:tab w:val="num" w:pos="2160"/>
        </w:tabs>
        <w:ind w:left="2160" w:hanging="360"/>
      </w:pPr>
      <w:rPr>
        <w:rFonts w:ascii="Arial" w:hAnsi="Arial" w:hint="default"/>
      </w:rPr>
    </w:lvl>
    <w:lvl w:ilvl="3" w:tplc="F294C7C0" w:tentative="1">
      <w:start w:val="1"/>
      <w:numFmt w:val="bullet"/>
      <w:lvlText w:val="•"/>
      <w:lvlJc w:val="left"/>
      <w:pPr>
        <w:tabs>
          <w:tab w:val="num" w:pos="2880"/>
        </w:tabs>
        <w:ind w:left="2880" w:hanging="360"/>
      </w:pPr>
      <w:rPr>
        <w:rFonts w:ascii="Arial" w:hAnsi="Arial" w:hint="default"/>
      </w:rPr>
    </w:lvl>
    <w:lvl w:ilvl="4" w:tplc="CF6ACB2C" w:tentative="1">
      <w:start w:val="1"/>
      <w:numFmt w:val="bullet"/>
      <w:lvlText w:val="•"/>
      <w:lvlJc w:val="left"/>
      <w:pPr>
        <w:tabs>
          <w:tab w:val="num" w:pos="3600"/>
        </w:tabs>
        <w:ind w:left="3600" w:hanging="360"/>
      </w:pPr>
      <w:rPr>
        <w:rFonts w:ascii="Arial" w:hAnsi="Arial" w:hint="default"/>
      </w:rPr>
    </w:lvl>
    <w:lvl w:ilvl="5" w:tplc="CDEA1E50" w:tentative="1">
      <w:start w:val="1"/>
      <w:numFmt w:val="bullet"/>
      <w:lvlText w:val="•"/>
      <w:lvlJc w:val="left"/>
      <w:pPr>
        <w:tabs>
          <w:tab w:val="num" w:pos="4320"/>
        </w:tabs>
        <w:ind w:left="4320" w:hanging="360"/>
      </w:pPr>
      <w:rPr>
        <w:rFonts w:ascii="Arial" w:hAnsi="Arial" w:hint="default"/>
      </w:rPr>
    </w:lvl>
    <w:lvl w:ilvl="6" w:tplc="3A80AB40" w:tentative="1">
      <w:start w:val="1"/>
      <w:numFmt w:val="bullet"/>
      <w:lvlText w:val="•"/>
      <w:lvlJc w:val="left"/>
      <w:pPr>
        <w:tabs>
          <w:tab w:val="num" w:pos="5040"/>
        </w:tabs>
        <w:ind w:left="5040" w:hanging="360"/>
      </w:pPr>
      <w:rPr>
        <w:rFonts w:ascii="Arial" w:hAnsi="Arial" w:hint="default"/>
      </w:rPr>
    </w:lvl>
    <w:lvl w:ilvl="7" w:tplc="67966704" w:tentative="1">
      <w:start w:val="1"/>
      <w:numFmt w:val="bullet"/>
      <w:lvlText w:val="•"/>
      <w:lvlJc w:val="left"/>
      <w:pPr>
        <w:tabs>
          <w:tab w:val="num" w:pos="5760"/>
        </w:tabs>
        <w:ind w:left="5760" w:hanging="360"/>
      </w:pPr>
      <w:rPr>
        <w:rFonts w:ascii="Arial" w:hAnsi="Arial" w:hint="default"/>
      </w:rPr>
    </w:lvl>
    <w:lvl w:ilvl="8" w:tplc="79286898" w:tentative="1">
      <w:start w:val="1"/>
      <w:numFmt w:val="bullet"/>
      <w:lvlText w:val="•"/>
      <w:lvlJc w:val="left"/>
      <w:pPr>
        <w:tabs>
          <w:tab w:val="num" w:pos="6480"/>
        </w:tabs>
        <w:ind w:left="6480" w:hanging="360"/>
      </w:pPr>
      <w:rPr>
        <w:rFonts w:ascii="Arial" w:hAnsi="Arial" w:hint="default"/>
      </w:rPr>
    </w:lvl>
  </w:abstractNum>
  <w:abstractNum w:abstractNumId="7">
    <w:nsid w:val="7AB014B2"/>
    <w:multiLevelType w:val="hybridMultilevel"/>
    <w:tmpl w:val="6C8471EE"/>
    <w:lvl w:ilvl="0" w:tplc="170EF5D0">
      <w:start w:val="1"/>
      <w:numFmt w:val="bullet"/>
      <w:lvlText w:val="»"/>
      <w:lvlJc w:val="left"/>
      <w:pPr>
        <w:tabs>
          <w:tab w:val="num" w:pos="720"/>
        </w:tabs>
        <w:ind w:left="720" w:hanging="360"/>
      </w:pPr>
      <w:rPr>
        <w:rFonts w:ascii="Lucida Grande" w:hAnsi="Lucida Grande" w:hint="default"/>
      </w:rPr>
    </w:lvl>
    <w:lvl w:ilvl="1" w:tplc="F4748E98" w:tentative="1">
      <w:start w:val="1"/>
      <w:numFmt w:val="bullet"/>
      <w:lvlText w:val="»"/>
      <w:lvlJc w:val="left"/>
      <w:pPr>
        <w:tabs>
          <w:tab w:val="num" w:pos="1440"/>
        </w:tabs>
        <w:ind w:left="1440" w:hanging="360"/>
      </w:pPr>
      <w:rPr>
        <w:rFonts w:ascii="Lucida Grande" w:hAnsi="Lucida Grande" w:hint="default"/>
      </w:rPr>
    </w:lvl>
    <w:lvl w:ilvl="2" w:tplc="037AB212" w:tentative="1">
      <w:start w:val="1"/>
      <w:numFmt w:val="bullet"/>
      <w:lvlText w:val="»"/>
      <w:lvlJc w:val="left"/>
      <w:pPr>
        <w:tabs>
          <w:tab w:val="num" w:pos="2160"/>
        </w:tabs>
        <w:ind w:left="2160" w:hanging="360"/>
      </w:pPr>
      <w:rPr>
        <w:rFonts w:ascii="Lucida Grande" w:hAnsi="Lucida Grande" w:hint="default"/>
      </w:rPr>
    </w:lvl>
    <w:lvl w:ilvl="3" w:tplc="E57447D4" w:tentative="1">
      <w:start w:val="1"/>
      <w:numFmt w:val="bullet"/>
      <w:lvlText w:val="»"/>
      <w:lvlJc w:val="left"/>
      <w:pPr>
        <w:tabs>
          <w:tab w:val="num" w:pos="2880"/>
        </w:tabs>
        <w:ind w:left="2880" w:hanging="360"/>
      </w:pPr>
      <w:rPr>
        <w:rFonts w:ascii="Lucida Grande" w:hAnsi="Lucida Grande" w:hint="default"/>
      </w:rPr>
    </w:lvl>
    <w:lvl w:ilvl="4" w:tplc="F0AA6E14" w:tentative="1">
      <w:start w:val="1"/>
      <w:numFmt w:val="bullet"/>
      <w:lvlText w:val="»"/>
      <w:lvlJc w:val="left"/>
      <w:pPr>
        <w:tabs>
          <w:tab w:val="num" w:pos="3600"/>
        </w:tabs>
        <w:ind w:left="3600" w:hanging="360"/>
      </w:pPr>
      <w:rPr>
        <w:rFonts w:ascii="Lucida Grande" w:hAnsi="Lucida Grande" w:hint="default"/>
      </w:rPr>
    </w:lvl>
    <w:lvl w:ilvl="5" w:tplc="5CB2A3EA" w:tentative="1">
      <w:start w:val="1"/>
      <w:numFmt w:val="bullet"/>
      <w:lvlText w:val="»"/>
      <w:lvlJc w:val="left"/>
      <w:pPr>
        <w:tabs>
          <w:tab w:val="num" w:pos="4320"/>
        </w:tabs>
        <w:ind w:left="4320" w:hanging="360"/>
      </w:pPr>
      <w:rPr>
        <w:rFonts w:ascii="Lucida Grande" w:hAnsi="Lucida Grande" w:hint="default"/>
      </w:rPr>
    </w:lvl>
    <w:lvl w:ilvl="6" w:tplc="DEFE3422" w:tentative="1">
      <w:start w:val="1"/>
      <w:numFmt w:val="bullet"/>
      <w:lvlText w:val="»"/>
      <w:lvlJc w:val="left"/>
      <w:pPr>
        <w:tabs>
          <w:tab w:val="num" w:pos="5040"/>
        </w:tabs>
        <w:ind w:left="5040" w:hanging="360"/>
      </w:pPr>
      <w:rPr>
        <w:rFonts w:ascii="Lucida Grande" w:hAnsi="Lucida Grande" w:hint="default"/>
      </w:rPr>
    </w:lvl>
    <w:lvl w:ilvl="7" w:tplc="8D06B010" w:tentative="1">
      <w:start w:val="1"/>
      <w:numFmt w:val="bullet"/>
      <w:lvlText w:val="»"/>
      <w:lvlJc w:val="left"/>
      <w:pPr>
        <w:tabs>
          <w:tab w:val="num" w:pos="5760"/>
        </w:tabs>
        <w:ind w:left="5760" w:hanging="360"/>
      </w:pPr>
      <w:rPr>
        <w:rFonts w:ascii="Lucida Grande" w:hAnsi="Lucida Grande" w:hint="default"/>
      </w:rPr>
    </w:lvl>
    <w:lvl w:ilvl="8" w:tplc="E0D4BBEE" w:tentative="1">
      <w:start w:val="1"/>
      <w:numFmt w:val="bullet"/>
      <w:lvlText w:val="»"/>
      <w:lvlJc w:val="left"/>
      <w:pPr>
        <w:tabs>
          <w:tab w:val="num" w:pos="6480"/>
        </w:tabs>
        <w:ind w:left="6480" w:hanging="360"/>
      </w:pPr>
      <w:rPr>
        <w:rFonts w:ascii="Lucida Grande" w:hAnsi="Lucida Grande" w:hint="default"/>
      </w:rPr>
    </w:lvl>
  </w:abstractNum>
  <w:abstractNum w:abstractNumId="8">
    <w:nsid w:val="7DA57123"/>
    <w:multiLevelType w:val="hybridMultilevel"/>
    <w:tmpl w:val="164C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7"/>
  </w:num>
  <w:num w:numId="6">
    <w:abstractNumId w:val="1"/>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F5"/>
    <w:rsid w:val="00004F63"/>
    <w:rsid w:val="000116A8"/>
    <w:rsid w:val="00014B62"/>
    <w:rsid w:val="00021476"/>
    <w:rsid w:val="00022765"/>
    <w:rsid w:val="00034002"/>
    <w:rsid w:val="0003739D"/>
    <w:rsid w:val="00042D07"/>
    <w:rsid w:val="00046335"/>
    <w:rsid w:val="000553AE"/>
    <w:rsid w:val="00061F25"/>
    <w:rsid w:val="00064F4D"/>
    <w:rsid w:val="00065721"/>
    <w:rsid w:val="000674EE"/>
    <w:rsid w:val="00074D8B"/>
    <w:rsid w:val="00077034"/>
    <w:rsid w:val="00081DBC"/>
    <w:rsid w:val="000A176B"/>
    <w:rsid w:val="000A4DB1"/>
    <w:rsid w:val="000B0C80"/>
    <w:rsid w:val="000B1BF0"/>
    <w:rsid w:val="000B4B23"/>
    <w:rsid w:val="000D281E"/>
    <w:rsid w:val="000E030E"/>
    <w:rsid w:val="000E4C05"/>
    <w:rsid w:val="000F0B2E"/>
    <w:rsid w:val="000F4190"/>
    <w:rsid w:val="000F5E5A"/>
    <w:rsid w:val="000F783E"/>
    <w:rsid w:val="00107EA4"/>
    <w:rsid w:val="00114A38"/>
    <w:rsid w:val="00114AEC"/>
    <w:rsid w:val="001231B7"/>
    <w:rsid w:val="00136819"/>
    <w:rsid w:val="00137B13"/>
    <w:rsid w:val="00150CB0"/>
    <w:rsid w:val="00161C24"/>
    <w:rsid w:val="00163F4A"/>
    <w:rsid w:val="001646A6"/>
    <w:rsid w:val="00176219"/>
    <w:rsid w:val="001828A3"/>
    <w:rsid w:val="0018368B"/>
    <w:rsid w:val="0019655E"/>
    <w:rsid w:val="001968F5"/>
    <w:rsid w:val="001A51FE"/>
    <w:rsid w:val="001A59E3"/>
    <w:rsid w:val="001B4CFD"/>
    <w:rsid w:val="001B4D25"/>
    <w:rsid w:val="001B4F4C"/>
    <w:rsid w:val="001B5D7A"/>
    <w:rsid w:val="001C21A8"/>
    <w:rsid w:val="001E3E3C"/>
    <w:rsid w:val="001E4FEB"/>
    <w:rsid w:val="001E506B"/>
    <w:rsid w:val="001F2513"/>
    <w:rsid w:val="001F27EC"/>
    <w:rsid w:val="002047F4"/>
    <w:rsid w:val="002071AA"/>
    <w:rsid w:val="002130C1"/>
    <w:rsid w:val="00213EBC"/>
    <w:rsid w:val="002140E0"/>
    <w:rsid w:val="00220D5E"/>
    <w:rsid w:val="00221271"/>
    <w:rsid w:val="00223355"/>
    <w:rsid w:val="0022471C"/>
    <w:rsid w:val="0022680A"/>
    <w:rsid w:val="00230C41"/>
    <w:rsid w:val="002351E3"/>
    <w:rsid w:val="00237B7B"/>
    <w:rsid w:val="00244759"/>
    <w:rsid w:val="0024765F"/>
    <w:rsid w:val="00251C85"/>
    <w:rsid w:val="00253EFF"/>
    <w:rsid w:val="002634F0"/>
    <w:rsid w:val="00264FF7"/>
    <w:rsid w:val="00272562"/>
    <w:rsid w:val="002735C0"/>
    <w:rsid w:val="00293250"/>
    <w:rsid w:val="00293F83"/>
    <w:rsid w:val="00294BFF"/>
    <w:rsid w:val="00294C6D"/>
    <w:rsid w:val="002A0303"/>
    <w:rsid w:val="002A437C"/>
    <w:rsid w:val="002B30E1"/>
    <w:rsid w:val="002D2E0A"/>
    <w:rsid w:val="002D520B"/>
    <w:rsid w:val="002E59E7"/>
    <w:rsid w:val="002F2CA1"/>
    <w:rsid w:val="002F42EB"/>
    <w:rsid w:val="002F5252"/>
    <w:rsid w:val="00306759"/>
    <w:rsid w:val="00315487"/>
    <w:rsid w:val="00316C88"/>
    <w:rsid w:val="003224EA"/>
    <w:rsid w:val="00322939"/>
    <w:rsid w:val="00325686"/>
    <w:rsid w:val="00341449"/>
    <w:rsid w:val="00343264"/>
    <w:rsid w:val="00346D9B"/>
    <w:rsid w:val="003519E9"/>
    <w:rsid w:val="00362664"/>
    <w:rsid w:val="0036283B"/>
    <w:rsid w:val="0036502A"/>
    <w:rsid w:val="00372001"/>
    <w:rsid w:val="003753A0"/>
    <w:rsid w:val="00377AA1"/>
    <w:rsid w:val="00384280"/>
    <w:rsid w:val="00384E74"/>
    <w:rsid w:val="00386C83"/>
    <w:rsid w:val="003878AF"/>
    <w:rsid w:val="0039041D"/>
    <w:rsid w:val="003930E7"/>
    <w:rsid w:val="0039522B"/>
    <w:rsid w:val="00396664"/>
    <w:rsid w:val="00396EF4"/>
    <w:rsid w:val="00396F75"/>
    <w:rsid w:val="003978EB"/>
    <w:rsid w:val="003A2CB8"/>
    <w:rsid w:val="003A2CC3"/>
    <w:rsid w:val="003A3084"/>
    <w:rsid w:val="003C0CDE"/>
    <w:rsid w:val="003C2D0A"/>
    <w:rsid w:val="003C31D9"/>
    <w:rsid w:val="003C7EFC"/>
    <w:rsid w:val="003D1E82"/>
    <w:rsid w:val="003D3DC9"/>
    <w:rsid w:val="003D5820"/>
    <w:rsid w:val="003D59B3"/>
    <w:rsid w:val="003D59DA"/>
    <w:rsid w:val="003D71A0"/>
    <w:rsid w:val="003E5B75"/>
    <w:rsid w:val="003F6CF2"/>
    <w:rsid w:val="00402950"/>
    <w:rsid w:val="00404C04"/>
    <w:rsid w:val="00412403"/>
    <w:rsid w:val="00416FE7"/>
    <w:rsid w:val="00420F2F"/>
    <w:rsid w:val="004220BD"/>
    <w:rsid w:val="00422E1E"/>
    <w:rsid w:val="004253E4"/>
    <w:rsid w:val="004410FC"/>
    <w:rsid w:val="0044301F"/>
    <w:rsid w:val="004473FF"/>
    <w:rsid w:val="00452F95"/>
    <w:rsid w:val="00454C2D"/>
    <w:rsid w:val="004609F8"/>
    <w:rsid w:val="00461E47"/>
    <w:rsid w:val="0047058C"/>
    <w:rsid w:val="0047635F"/>
    <w:rsid w:val="0047761D"/>
    <w:rsid w:val="00483D75"/>
    <w:rsid w:val="004846E7"/>
    <w:rsid w:val="00492CD7"/>
    <w:rsid w:val="004939B1"/>
    <w:rsid w:val="004A0E50"/>
    <w:rsid w:val="004A17F3"/>
    <w:rsid w:val="004B2676"/>
    <w:rsid w:val="004B3518"/>
    <w:rsid w:val="004B67CF"/>
    <w:rsid w:val="004C23C5"/>
    <w:rsid w:val="004D719C"/>
    <w:rsid w:val="004E4083"/>
    <w:rsid w:val="004F4655"/>
    <w:rsid w:val="004F6E97"/>
    <w:rsid w:val="004F7C56"/>
    <w:rsid w:val="005079FA"/>
    <w:rsid w:val="0051482A"/>
    <w:rsid w:val="005231F9"/>
    <w:rsid w:val="00524918"/>
    <w:rsid w:val="00524DB6"/>
    <w:rsid w:val="00527F9B"/>
    <w:rsid w:val="00531F67"/>
    <w:rsid w:val="00532983"/>
    <w:rsid w:val="005346BB"/>
    <w:rsid w:val="00543ECE"/>
    <w:rsid w:val="0055172D"/>
    <w:rsid w:val="00552466"/>
    <w:rsid w:val="00555802"/>
    <w:rsid w:val="005579B8"/>
    <w:rsid w:val="00561BAC"/>
    <w:rsid w:val="0058025E"/>
    <w:rsid w:val="0058258F"/>
    <w:rsid w:val="00585B65"/>
    <w:rsid w:val="00593498"/>
    <w:rsid w:val="005A03A9"/>
    <w:rsid w:val="005A3423"/>
    <w:rsid w:val="005B788D"/>
    <w:rsid w:val="005C02C4"/>
    <w:rsid w:val="005C3600"/>
    <w:rsid w:val="005C56AC"/>
    <w:rsid w:val="005D58FE"/>
    <w:rsid w:val="005E17D9"/>
    <w:rsid w:val="005E2B45"/>
    <w:rsid w:val="005F0854"/>
    <w:rsid w:val="005F10D1"/>
    <w:rsid w:val="00610EAB"/>
    <w:rsid w:val="0061544F"/>
    <w:rsid w:val="00615EAC"/>
    <w:rsid w:val="00615F79"/>
    <w:rsid w:val="00624F89"/>
    <w:rsid w:val="00625974"/>
    <w:rsid w:val="0062699D"/>
    <w:rsid w:val="00632495"/>
    <w:rsid w:val="00637B25"/>
    <w:rsid w:val="00643233"/>
    <w:rsid w:val="006463BC"/>
    <w:rsid w:val="00647EC3"/>
    <w:rsid w:val="006502E8"/>
    <w:rsid w:val="006537CE"/>
    <w:rsid w:val="00654299"/>
    <w:rsid w:val="006600B8"/>
    <w:rsid w:val="00661C03"/>
    <w:rsid w:val="0067149D"/>
    <w:rsid w:val="006717E7"/>
    <w:rsid w:val="00677469"/>
    <w:rsid w:val="00683669"/>
    <w:rsid w:val="00687C31"/>
    <w:rsid w:val="0069301A"/>
    <w:rsid w:val="006A3571"/>
    <w:rsid w:val="006A3692"/>
    <w:rsid w:val="006B2B73"/>
    <w:rsid w:val="006C57A0"/>
    <w:rsid w:val="006C6CA1"/>
    <w:rsid w:val="006D2906"/>
    <w:rsid w:val="006E31D5"/>
    <w:rsid w:val="006F1509"/>
    <w:rsid w:val="006F5139"/>
    <w:rsid w:val="006F6AE3"/>
    <w:rsid w:val="00700C5A"/>
    <w:rsid w:val="007020FB"/>
    <w:rsid w:val="0070556D"/>
    <w:rsid w:val="00711937"/>
    <w:rsid w:val="0071344D"/>
    <w:rsid w:val="00716A9D"/>
    <w:rsid w:val="00721799"/>
    <w:rsid w:val="0072245D"/>
    <w:rsid w:val="00723E08"/>
    <w:rsid w:val="00737EAD"/>
    <w:rsid w:val="0074177D"/>
    <w:rsid w:val="00742A6E"/>
    <w:rsid w:val="00742BE2"/>
    <w:rsid w:val="00743554"/>
    <w:rsid w:val="00752CB0"/>
    <w:rsid w:val="00755715"/>
    <w:rsid w:val="00760166"/>
    <w:rsid w:val="00763B06"/>
    <w:rsid w:val="00780574"/>
    <w:rsid w:val="007856CE"/>
    <w:rsid w:val="00790548"/>
    <w:rsid w:val="007943C0"/>
    <w:rsid w:val="007A614F"/>
    <w:rsid w:val="007B28BB"/>
    <w:rsid w:val="007B374E"/>
    <w:rsid w:val="007B6710"/>
    <w:rsid w:val="007C0D37"/>
    <w:rsid w:val="007C371B"/>
    <w:rsid w:val="007D28DA"/>
    <w:rsid w:val="007D2C17"/>
    <w:rsid w:val="007D444B"/>
    <w:rsid w:val="007E3208"/>
    <w:rsid w:val="007E4CDC"/>
    <w:rsid w:val="007E64A5"/>
    <w:rsid w:val="007E71DB"/>
    <w:rsid w:val="007F305E"/>
    <w:rsid w:val="007F4D38"/>
    <w:rsid w:val="008056B1"/>
    <w:rsid w:val="00807CA3"/>
    <w:rsid w:val="00812214"/>
    <w:rsid w:val="008133A7"/>
    <w:rsid w:val="00814CF7"/>
    <w:rsid w:val="0082429D"/>
    <w:rsid w:val="008254A4"/>
    <w:rsid w:val="0083103E"/>
    <w:rsid w:val="008310F8"/>
    <w:rsid w:val="00831DC3"/>
    <w:rsid w:val="0083253E"/>
    <w:rsid w:val="0083767F"/>
    <w:rsid w:val="00837CD3"/>
    <w:rsid w:val="00842C6B"/>
    <w:rsid w:val="008447D5"/>
    <w:rsid w:val="0084732E"/>
    <w:rsid w:val="00855EAB"/>
    <w:rsid w:val="00856DC8"/>
    <w:rsid w:val="008619A4"/>
    <w:rsid w:val="00862815"/>
    <w:rsid w:val="0086284F"/>
    <w:rsid w:val="008675D7"/>
    <w:rsid w:val="008703DE"/>
    <w:rsid w:val="008738C3"/>
    <w:rsid w:val="008856F6"/>
    <w:rsid w:val="00885B02"/>
    <w:rsid w:val="0088774F"/>
    <w:rsid w:val="00887C79"/>
    <w:rsid w:val="008A0503"/>
    <w:rsid w:val="008A4B4C"/>
    <w:rsid w:val="008B2BD4"/>
    <w:rsid w:val="008B5EC6"/>
    <w:rsid w:val="008B76BF"/>
    <w:rsid w:val="008C51E6"/>
    <w:rsid w:val="008D595C"/>
    <w:rsid w:val="008D5D07"/>
    <w:rsid w:val="008D72C8"/>
    <w:rsid w:val="008E3090"/>
    <w:rsid w:val="008F0C54"/>
    <w:rsid w:val="008F57F9"/>
    <w:rsid w:val="008F7D19"/>
    <w:rsid w:val="00911FC8"/>
    <w:rsid w:val="00915620"/>
    <w:rsid w:val="00923277"/>
    <w:rsid w:val="0092659C"/>
    <w:rsid w:val="00927F2F"/>
    <w:rsid w:val="009377E9"/>
    <w:rsid w:val="009403E1"/>
    <w:rsid w:val="00943082"/>
    <w:rsid w:val="00943228"/>
    <w:rsid w:val="009443E2"/>
    <w:rsid w:val="00954348"/>
    <w:rsid w:val="009606AE"/>
    <w:rsid w:val="00962023"/>
    <w:rsid w:val="009622AD"/>
    <w:rsid w:val="009667B8"/>
    <w:rsid w:val="00966C74"/>
    <w:rsid w:val="009672A8"/>
    <w:rsid w:val="00967EB7"/>
    <w:rsid w:val="009754FF"/>
    <w:rsid w:val="0098392D"/>
    <w:rsid w:val="00985B02"/>
    <w:rsid w:val="00990D4C"/>
    <w:rsid w:val="009A57AE"/>
    <w:rsid w:val="009A6D96"/>
    <w:rsid w:val="009C2156"/>
    <w:rsid w:val="009C4C29"/>
    <w:rsid w:val="009D3653"/>
    <w:rsid w:val="009D67F6"/>
    <w:rsid w:val="009E7C7A"/>
    <w:rsid w:val="009F20F5"/>
    <w:rsid w:val="009F257E"/>
    <w:rsid w:val="00A01401"/>
    <w:rsid w:val="00A133C5"/>
    <w:rsid w:val="00A1371E"/>
    <w:rsid w:val="00A158F3"/>
    <w:rsid w:val="00A171F6"/>
    <w:rsid w:val="00A1759C"/>
    <w:rsid w:val="00A20D51"/>
    <w:rsid w:val="00A23BF7"/>
    <w:rsid w:val="00A24B17"/>
    <w:rsid w:val="00A279F5"/>
    <w:rsid w:val="00A34303"/>
    <w:rsid w:val="00A36443"/>
    <w:rsid w:val="00A370C4"/>
    <w:rsid w:val="00A4036D"/>
    <w:rsid w:val="00A4111F"/>
    <w:rsid w:val="00A430ED"/>
    <w:rsid w:val="00A555D1"/>
    <w:rsid w:val="00A557CB"/>
    <w:rsid w:val="00A57F46"/>
    <w:rsid w:val="00A63C0D"/>
    <w:rsid w:val="00A64612"/>
    <w:rsid w:val="00A74D95"/>
    <w:rsid w:val="00A770AD"/>
    <w:rsid w:val="00A841E2"/>
    <w:rsid w:val="00A84E73"/>
    <w:rsid w:val="00AA023E"/>
    <w:rsid w:val="00AA0C87"/>
    <w:rsid w:val="00AA363D"/>
    <w:rsid w:val="00AB1E0D"/>
    <w:rsid w:val="00AB44DE"/>
    <w:rsid w:val="00AB7EDE"/>
    <w:rsid w:val="00AD771F"/>
    <w:rsid w:val="00AF1DA8"/>
    <w:rsid w:val="00AF4627"/>
    <w:rsid w:val="00AF4E67"/>
    <w:rsid w:val="00B004A7"/>
    <w:rsid w:val="00B052F4"/>
    <w:rsid w:val="00B05502"/>
    <w:rsid w:val="00B27C86"/>
    <w:rsid w:val="00B3207D"/>
    <w:rsid w:val="00B325DB"/>
    <w:rsid w:val="00B32DA0"/>
    <w:rsid w:val="00B35380"/>
    <w:rsid w:val="00B37014"/>
    <w:rsid w:val="00B457F4"/>
    <w:rsid w:val="00B50DCF"/>
    <w:rsid w:val="00B649CB"/>
    <w:rsid w:val="00B656FC"/>
    <w:rsid w:val="00B67B4C"/>
    <w:rsid w:val="00B728B7"/>
    <w:rsid w:val="00B72E6B"/>
    <w:rsid w:val="00B73CDD"/>
    <w:rsid w:val="00B77F3D"/>
    <w:rsid w:val="00B80BE8"/>
    <w:rsid w:val="00B83941"/>
    <w:rsid w:val="00B8420B"/>
    <w:rsid w:val="00B850F9"/>
    <w:rsid w:val="00B92514"/>
    <w:rsid w:val="00B93458"/>
    <w:rsid w:val="00B93993"/>
    <w:rsid w:val="00B961B1"/>
    <w:rsid w:val="00B96A6E"/>
    <w:rsid w:val="00BA050D"/>
    <w:rsid w:val="00BA4204"/>
    <w:rsid w:val="00BA57C8"/>
    <w:rsid w:val="00BC0C48"/>
    <w:rsid w:val="00BC6001"/>
    <w:rsid w:val="00BC78A3"/>
    <w:rsid w:val="00BD2239"/>
    <w:rsid w:val="00BD6349"/>
    <w:rsid w:val="00BD6E35"/>
    <w:rsid w:val="00BE2B72"/>
    <w:rsid w:val="00BE414C"/>
    <w:rsid w:val="00C03204"/>
    <w:rsid w:val="00C066B0"/>
    <w:rsid w:val="00C1297E"/>
    <w:rsid w:val="00C22788"/>
    <w:rsid w:val="00C2439F"/>
    <w:rsid w:val="00C27F11"/>
    <w:rsid w:val="00C32A83"/>
    <w:rsid w:val="00C355C4"/>
    <w:rsid w:val="00C4369A"/>
    <w:rsid w:val="00C54C01"/>
    <w:rsid w:val="00C55804"/>
    <w:rsid w:val="00C60F6D"/>
    <w:rsid w:val="00C61D99"/>
    <w:rsid w:val="00C675D9"/>
    <w:rsid w:val="00C74E9B"/>
    <w:rsid w:val="00C77B10"/>
    <w:rsid w:val="00C815C9"/>
    <w:rsid w:val="00C83D67"/>
    <w:rsid w:val="00C97F2F"/>
    <w:rsid w:val="00CC1B22"/>
    <w:rsid w:val="00CC4D9F"/>
    <w:rsid w:val="00CD23E3"/>
    <w:rsid w:val="00CE754C"/>
    <w:rsid w:val="00D00FF2"/>
    <w:rsid w:val="00D01E62"/>
    <w:rsid w:val="00D02236"/>
    <w:rsid w:val="00D029AD"/>
    <w:rsid w:val="00D165DB"/>
    <w:rsid w:val="00D239BD"/>
    <w:rsid w:val="00D30152"/>
    <w:rsid w:val="00D32F75"/>
    <w:rsid w:val="00D3578A"/>
    <w:rsid w:val="00D370F1"/>
    <w:rsid w:val="00D46AA7"/>
    <w:rsid w:val="00D53FBF"/>
    <w:rsid w:val="00D62BB4"/>
    <w:rsid w:val="00D637F5"/>
    <w:rsid w:val="00D70CCC"/>
    <w:rsid w:val="00D72370"/>
    <w:rsid w:val="00D81882"/>
    <w:rsid w:val="00D8197A"/>
    <w:rsid w:val="00D82AB4"/>
    <w:rsid w:val="00D83201"/>
    <w:rsid w:val="00D833F9"/>
    <w:rsid w:val="00D85A08"/>
    <w:rsid w:val="00D86E7D"/>
    <w:rsid w:val="00D90094"/>
    <w:rsid w:val="00D914FC"/>
    <w:rsid w:val="00DA3DDE"/>
    <w:rsid w:val="00DA5D0D"/>
    <w:rsid w:val="00DA6FE9"/>
    <w:rsid w:val="00DB67D2"/>
    <w:rsid w:val="00DC4DC2"/>
    <w:rsid w:val="00DD1335"/>
    <w:rsid w:val="00DD36DD"/>
    <w:rsid w:val="00DE72F0"/>
    <w:rsid w:val="00DE7873"/>
    <w:rsid w:val="00DE7FC5"/>
    <w:rsid w:val="00DF0C27"/>
    <w:rsid w:val="00DF1CE7"/>
    <w:rsid w:val="00DF42CC"/>
    <w:rsid w:val="00DF758B"/>
    <w:rsid w:val="00E02800"/>
    <w:rsid w:val="00E04538"/>
    <w:rsid w:val="00E11999"/>
    <w:rsid w:val="00E1467B"/>
    <w:rsid w:val="00E17367"/>
    <w:rsid w:val="00E26B6C"/>
    <w:rsid w:val="00E27B97"/>
    <w:rsid w:val="00E31C7A"/>
    <w:rsid w:val="00E32063"/>
    <w:rsid w:val="00E345C1"/>
    <w:rsid w:val="00E349DD"/>
    <w:rsid w:val="00E53B6F"/>
    <w:rsid w:val="00E53FEC"/>
    <w:rsid w:val="00E55C68"/>
    <w:rsid w:val="00E658FE"/>
    <w:rsid w:val="00E75272"/>
    <w:rsid w:val="00E778BB"/>
    <w:rsid w:val="00E82A1E"/>
    <w:rsid w:val="00E83D04"/>
    <w:rsid w:val="00E86081"/>
    <w:rsid w:val="00E87468"/>
    <w:rsid w:val="00E9508C"/>
    <w:rsid w:val="00E954D9"/>
    <w:rsid w:val="00E979AB"/>
    <w:rsid w:val="00EA0BC8"/>
    <w:rsid w:val="00EB478C"/>
    <w:rsid w:val="00EC4D31"/>
    <w:rsid w:val="00ED0FB9"/>
    <w:rsid w:val="00ED1F61"/>
    <w:rsid w:val="00EE2A11"/>
    <w:rsid w:val="00EE3B74"/>
    <w:rsid w:val="00EE68DF"/>
    <w:rsid w:val="00EF3FD6"/>
    <w:rsid w:val="00EF6129"/>
    <w:rsid w:val="00EF6F5E"/>
    <w:rsid w:val="00F0014B"/>
    <w:rsid w:val="00F07D7C"/>
    <w:rsid w:val="00F13C28"/>
    <w:rsid w:val="00F14281"/>
    <w:rsid w:val="00F20503"/>
    <w:rsid w:val="00F2160C"/>
    <w:rsid w:val="00F24919"/>
    <w:rsid w:val="00F32704"/>
    <w:rsid w:val="00F4243E"/>
    <w:rsid w:val="00F42686"/>
    <w:rsid w:val="00F438EC"/>
    <w:rsid w:val="00F4476E"/>
    <w:rsid w:val="00F44C3A"/>
    <w:rsid w:val="00F4572B"/>
    <w:rsid w:val="00F4608A"/>
    <w:rsid w:val="00F55A1A"/>
    <w:rsid w:val="00F63016"/>
    <w:rsid w:val="00F74A21"/>
    <w:rsid w:val="00F765D2"/>
    <w:rsid w:val="00F76940"/>
    <w:rsid w:val="00F81C1C"/>
    <w:rsid w:val="00F85E80"/>
    <w:rsid w:val="00FA2C8F"/>
    <w:rsid w:val="00FA680C"/>
    <w:rsid w:val="00FB17EC"/>
    <w:rsid w:val="00FB3660"/>
    <w:rsid w:val="00FC19D3"/>
    <w:rsid w:val="00FE22B8"/>
    <w:rsid w:val="00FE5210"/>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E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F5"/>
    <w:pPr>
      <w:spacing w:after="360" w:line="360" w:lineRule="auto"/>
    </w:pPr>
    <w:rPr>
      <w:rFonts w:ascii="Calibri" w:eastAsia="Calibri" w:hAnsi="Calibri" w:cs="Times New Roman"/>
      <w:sz w:val="32"/>
      <w:szCs w:val="32"/>
    </w:rPr>
  </w:style>
  <w:style w:type="paragraph" w:styleId="Heading1">
    <w:name w:val="heading 1"/>
    <w:basedOn w:val="Normal"/>
    <w:next w:val="Normal"/>
    <w:link w:val="Heading1Char"/>
    <w:uiPriority w:val="9"/>
    <w:qFormat/>
    <w:rsid w:val="00D637F5"/>
    <w:pPr>
      <w:spacing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F5"/>
    <w:rPr>
      <w:rFonts w:ascii="Calibri" w:eastAsia="Calibri" w:hAnsi="Calibri" w:cs="Times New Roman"/>
      <w:b/>
      <w:sz w:val="28"/>
      <w:szCs w:val="28"/>
    </w:rPr>
  </w:style>
  <w:style w:type="character" w:styleId="Strong">
    <w:name w:val="Strong"/>
    <w:basedOn w:val="DefaultParagraphFont"/>
    <w:uiPriority w:val="22"/>
    <w:qFormat/>
    <w:rsid w:val="00D637F5"/>
    <w:rPr>
      <w:b/>
      <w:bCs/>
    </w:rPr>
  </w:style>
  <w:style w:type="paragraph" w:styleId="Header">
    <w:name w:val="header"/>
    <w:basedOn w:val="Normal"/>
    <w:link w:val="HeaderChar"/>
    <w:uiPriority w:val="99"/>
    <w:unhideWhenUsed/>
    <w:rsid w:val="00D63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7F5"/>
    <w:rPr>
      <w:rFonts w:ascii="Calibri" w:eastAsia="Calibri" w:hAnsi="Calibri" w:cs="Times New Roman"/>
      <w:sz w:val="32"/>
      <w:szCs w:val="32"/>
    </w:rPr>
  </w:style>
  <w:style w:type="paragraph" w:styleId="Footer">
    <w:name w:val="footer"/>
    <w:basedOn w:val="Normal"/>
    <w:link w:val="FooterChar"/>
    <w:uiPriority w:val="99"/>
    <w:unhideWhenUsed/>
    <w:rsid w:val="00D63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7F5"/>
    <w:rPr>
      <w:rFonts w:ascii="Calibri" w:eastAsia="Calibri" w:hAnsi="Calibri" w:cs="Times New Roman"/>
      <w:sz w:val="32"/>
      <w:szCs w:val="32"/>
    </w:rPr>
  </w:style>
  <w:style w:type="paragraph" w:styleId="BalloonText">
    <w:name w:val="Balloon Text"/>
    <w:basedOn w:val="Normal"/>
    <w:link w:val="BalloonTextChar"/>
    <w:uiPriority w:val="99"/>
    <w:semiHidden/>
    <w:unhideWhenUsed/>
    <w:rsid w:val="00D6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F5"/>
    <w:rPr>
      <w:rFonts w:ascii="Tahoma" w:eastAsia="Calibri" w:hAnsi="Tahoma" w:cs="Tahoma"/>
      <w:sz w:val="16"/>
      <w:szCs w:val="16"/>
    </w:rPr>
  </w:style>
  <w:style w:type="paragraph" w:styleId="ListParagraph">
    <w:name w:val="List Paragraph"/>
    <w:basedOn w:val="Normal"/>
    <w:uiPriority w:val="34"/>
    <w:qFormat/>
    <w:rsid w:val="0098392D"/>
    <w:pPr>
      <w:ind w:left="720"/>
      <w:contextualSpacing/>
    </w:pPr>
  </w:style>
  <w:style w:type="character" w:styleId="CommentReference">
    <w:name w:val="annotation reference"/>
    <w:basedOn w:val="DefaultParagraphFont"/>
    <w:uiPriority w:val="99"/>
    <w:semiHidden/>
    <w:unhideWhenUsed/>
    <w:rsid w:val="00B83941"/>
    <w:rPr>
      <w:sz w:val="16"/>
      <w:szCs w:val="16"/>
    </w:rPr>
  </w:style>
  <w:style w:type="paragraph" w:styleId="CommentText">
    <w:name w:val="annotation text"/>
    <w:basedOn w:val="Normal"/>
    <w:link w:val="CommentTextChar"/>
    <w:uiPriority w:val="99"/>
    <w:semiHidden/>
    <w:unhideWhenUsed/>
    <w:rsid w:val="00B83941"/>
    <w:pPr>
      <w:spacing w:line="240" w:lineRule="auto"/>
    </w:pPr>
    <w:rPr>
      <w:sz w:val="20"/>
      <w:szCs w:val="20"/>
    </w:rPr>
  </w:style>
  <w:style w:type="character" w:customStyle="1" w:styleId="CommentTextChar">
    <w:name w:val="Comment Text Char"/>
    <w:basedOn w:val="DefaultParagraphFont"/>
    <w:link w:val="CommentText"/>
    <w:uiPriority w:val="99"/>
    <w:semiHidden/>
    <w:rsid w:val="00B839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3941"/>
    <w:rPr>
      <w:b/>
      <w:bCs/>
    </w:rPr>
  </w:style>
  <w:style w:type="character" w:customStyle="1" w:styleId="CommentSubjectChar">
    <w:name w:val="Comment Subject Char"/>
    <w:basedOn w:val="CommentTextChar"/>
    <w:link w:val="CommentSubject"/>
    <w:uiPriority w:val="99"/>
    <w:semiHidden/>
    <w:rsid w:val="00B83941"/>
    <w:rPr>
      <w:rFonts w:ascii="Calibri" w:eastAsia="Calibri" w:hAnsi="Calibri" w:cs="Times New Roman"/>
      <w:b/>
      <w:bCs/>
      <w:sz w:val="20"/>
      <w:szCs w:val="20"/>
    </w:rPr>
  </w:style>
  <w:style w:type="paragraph" w:styleId="NormalWeb">
    <w:name w:val="Normal (Web)"/>
    <w:basedOn w:val="Normal"/>
    <w:uiPriority w:val="99"/>
    <w:unhideWhenUsed/>
    <w:rsid w:val="00856DC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165DB"/>
  </w:style>
  <w:style w:type="character" w:styleId="Hyperlink">
    <w:name w:val="Hyperlink"/>
    <w:basedOn w:val="DefaultParagraphFont"/>
    <w:uiPriority w:val="99"/>
    <w:unhideWhenUsed/>
    <w:rsid w:val="00F4608A"/>
    <w:rPr>
      <w:color w:val="0000FF"/>
      <w:u w:val="single"/>
    </w:rPr>
  </w:style>
  <w:style w:type="character" w:styleId="FollowedHyperlink">
    <w:name w:val="FollowedHyperlink"/>
    <w:basedOn w:val="DefaultParagraphFont"/>
    <w:uiPriority w:val="99"/>
    <w:semiHidden/>
    <w:unhideWhenUsed/>
    <w:rsid w:val="00B92514"/>
    <w:rPr>
      <w:color w:val="800080" w:themeColor="followedHyperlink"/>
      <w:u w:val="single"/>
    </w:rPr>
  </w:style>
  <w:style w:type="paragraph" w:customStyle="1" w:styleId="Default">
    <w:name w:val="Default"/>
    <w:rsid w:val="00C74E9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 Char Char Char Char Char Char Char Char Char Char Char Char Char Char Char,Footnote Text Char Char Char Char Char Char Char Char Char Char Char Char Char Char Char,*Footnote Text,FN Text,Car"/>
    <w:basedOn w:val="Normal"/>
    <w:link w:val="FootnoteTextChar"/>
    <w:uiPriority w:val="99"/>
    <w:unhideWhenUsed/>
    <w:qFormat/>
    <w:rsid w:val="00763B06"/>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 Char Char Char Char Char Char Char Char Char Char Char,Footnote Text Char Char Char Char Char Char Char Char Char Char Char Char Char Char Char Char1,*Footnote Text Char,FN Text Char"/>
    <w:basedOn w:val="DefaultParagraphFont"/>
    <w:link w:val="FootnoteText"/>
    <w:uiPriority w:val="99"/>
    <w:rsid w:val="00763B06"/>
    <w:rPr>
      <w:sz w:val="20"/>
      <w:szCs w:val="20"/>
    </w:rPr>
  </w:style>
  <w:style w:type="character" w:styleId="FootnoteReference">
    <w:name w:val="footnote reference"/>
    <w:aliases w:val="FN Ref"/>
    <w:basedOn w:val="DefaultParagraphFont"/>
    <w:uiPriority w:val="99"/>
    <w:unhideWhenUsed/>
    <w:qFormat/>
    <w:rsid w:val="00763B06"/>
    <w:rPr>
      <w:vertAlign w:val="superscript"/>
    </w:rPr>
  </w:style>
  <w:style w:type="paragraph" w:styleId="Revision">
    <w:name w:val="Revision"/>
    <w:hidden/>
    <w:uiPriority w:val="99"/>
    <w:semiHidden/>
    <w:rsid w:val="00064F4D"/>
    <w:pPr>
      <w:spacing w:after="0" w:line="240" w:lineRule="auto"/>
    </w:pPr>
    <w:rPr>
      <w:rFonts w:ascii="Calibri" w:eastAsia="Calibri" w:hAnsi="Calibri" w:cs="Times New Roman"/>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7F5"/>
    <w:pPr>
      <w:spacing w:after="360" w:line="360" w:lineRule="auto"/>
    </w:pPr>
    <w:rPr>
      <w:rFonts w:ascii="Calibri" w:eastAsia="Calibri" w:hAnsi="Calibri" w:cs="Times New Roman"/>
      <w:sz w:val="32"/>
      <w:szCs w:val="32"/>
    </w:rPr>
  </w:style>
  <w:style w:type="paragraph" w:styleId="Heading1">
    <w:name w:val="heading 1"/>
    <w:basedOn w:val="Normal"/>
    <w:next w:val="Normal"/>
    <w:link w:val="Heading1Char"/>
    <w:uiPriority w:val="9"/>
    <w:qFormat/>
    <w:rsid w:val="00D637F5"/>
    <w:pPr>
      <w:spacing w:line="240" w:lineRule="auto"/>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7F5"/>
    <w:rPr>
      <w:rFonts w:ascii="Calibri" w:eastAsia="Calibri" w:hAnsi="Calibri" w:cs="Times New Roman"/>
      <w:b/>
      <w:sz w:val="28"/>
      <w:szCs w:val="28"/>
    </w:rPr>
  </w:style>
  <w:style w:type="character" w:styleId="Strong">
    <w:name w:val="Strong"/>
    <w:basedOn w:val="DefaultParagraphFont"/>
    <w:uiPriority w:val="22"/>
    <w:qFormat/>
    <w:rsid w:val="00D637F5"/>
    <w:rPr>
      <w:b/>
      <w:bCs/>
    </w:rPr>
  </w:style>
  <w:style w:type="paragraph" w:styleId="Header">
    <w:name w:val="header"/>
    <w:basedOn w:val="Normal"/>
    <w:link w:val="HeaderChar"/>
    <w:uiPriority w:val="99"/>
    <w:unhideWhenUsed/>
    <w:rsid w:val="00D63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7F5"/>
    <w:rPr>
      <w:rFonts w:ascii="Calibri" w:eastAsia="Calibri" w:hAnsi="Calibri" w:cs="Times New Roman"/>
      <w:sz w:val="32"/>
      <w:szCs w:val="32"/>
    </w:rPr>
  </w:style>
  <w:style w:type="paragraph" w:styleId="Footer">
    <w:name w:val="footer"/>
    <w:basedOn w:val="Normal"/>
    <w:link w:val="FooterChar"/>
    <w:uiPriority w:val="99"/>
    <w:unhideWhenUsed/>
    <w:rsid w:val="00D63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7F5"/>
    <w:rPr>
      <w:rFonts w:ascii="Calibri" w:eastAsia="Calibri" w:hAnsi="Calibri" w:cs="Times New Roman"/>
      <w:sz w:val="32"/>
      <w:szCs w:val="32"/>
    </w:rPr>
  </w:style>
  <w:style w:type="paragraph" w:styleId="BalloonText">
    <w:name w:val="Balloon Text"/>
    <w:basedOn w:val="Normal"/>
    <w:link w:val="BalloonTextChar"/>
    <w:uiPriority w:val="99"/>
    <w:semiHidden/>
    <w:unhideWhenUsed/>
    <w:rsid w:val="00D63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7F5"/>
    <w:rPr>
      <w:rFonts w:ascii="Tahoma" w:eastAsia="Calibri" w:hAnsi="Tahoma" w:cs="Tahoma"/>
      <w:sz w:val="16"/>
      <w:szCs w:val="16"/>
    </w:rPr>
  </w:style>
  <w:style w:type="paragraph" w:styleId="ListParagraph">
    <w:name w:val="List Paragraph"/>
    <w:basedOn w:val="Normal"/>
    <w:uiPriority w:val="34"/>
    <w:qFormat/>
    <w:rsid w:val="0098392D"/>
    <w:pPr>
      <w:ind w:left="720"/>
      <w:contextualSpacing/>
    </w:pPr>
  </w:style>
  <w:style w:type="character" w:styleId="CommentReference">
    <w:name w:val="annotation reference"/>
    <w:basedOn w:val="DefaultParagraphFont"/>
    <w:uiPriority w:val="99"/>
    <w:semiHidden/>
    <w:unhideWhenUsed/>
    <w:rsid w:val="00B83941"/>
    <w:rPr>
      <w:sz w:val="16"/>
      <w:szCs w:val="16"/>
    </w:rPr>
  </w:style>
  <w:style w:type="paragraph" w:styleId="CommentText">
    <w:name w:val="annotation text"/>
    <w:basedOn w:val="Normal"/>
    <w:link w:val="CommentTextChar"/>
    <w:uiPriority w:val="99"/>
    <w:semiHidden/>
    <w:unhideWhenUsed/>
    <w:rsid w:val="00B83941"/>
    <w:pPr>
      <w:spacing w:line="240" w:lineRule="auto"/>
    </w:pPr>
    <w:rPr>
      <w:sz w:val="20"/>
      <w:szCs w:val="20"/>
    </w:rPr>
  </w:style>
  <w:style w:type="character" w:customStyle="1" w:styleId="CommentTextChar">
    <w:name w:val="Comment Text Char"/>
    <w:basedOn w:val="DefaultParagraphFont"/>
    <w:link w:val="CommentText"/>
    <w:uiPriority w:val="99"/>
    <w:semiHidden/>
    <w:rsid w:val="00B839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3941"/>
    <w:rPr>
      <w:b/>
      <w:bCs/>
    </w:rPr>
  </w:style>
  <w:style w:type="character" w:customStyle="1" w:styleId="CommentSubjectChar">
    <w:name w:val="Comment Subject Char"/>
    <w:basedOn w:val="CommentTextChar"/>
    <w:link w:val="CommentSubject"/>
    <w:uiPriority w:val="99"/>
    <w:semiHidden/>
    <w:rsid w:val="00B83941"/>
    <w:rPr>
      <w:rFonts w:ascii="Calibri" w:eastAsia="Calibri" w:hAnsi="Calibri" w:cs="Times New Roman"/>
      <w:b/>
      <w:bCs/>
      <w:sz w:val="20"/>
      <w:szCs w:val="20"/>
    </w:rPr>
  </w:style>
  <w:style w:type="paragraph" w:styleId="NormalWeb">
    <w:name w:val="Normal (Web)"/>
    <w:basedOn w:val="Normal"/>
    <w:uiPriority w:val="99"/>
    <w:unhideWhenUsed/>
    <w:rsid w:val="00856DC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165DB"/>
  </w:style>
  <w:style w:type="character" w:styleId="Hyperlink">
    <w:name w:val="Hyperlink"/>
    <w:basedOn w:val="DefaultParagraphFont"/>
    <w:uiPriority w:val="99"/>
    <w:unhideWhenUsed/>
    <w:rsid w:val="00F4608A"/>
    <w:rPr>
      <w:color w:val="0000FF"/>
      <w:u w:val="single"/>
    </w:rPr>
  </w:style>
  <w:style w:type="character" w:styleId="FollowedHyperlink">
    <w:name w:val="FollowedHyperlink"/>
    <w:basedOn w:val="DefaultParagraphFont"/>
    <w:uiPriority w:val="99"/>
    <w:semiHidden/>
    <w:unhideWhenUsed/>
    <w:rsid w:val="00B92514"/>
    <w:rPr>
      <w:color w:val="800080" w:themeColor="followedHyperlink"/>
      <w:u w:val="single"/>
    </w:rPr>
  </w:style>
  <w:style w:type="paragraph" w:customStyle="1" w:styleId="Default">
    <w:name w:val="Default"/>
    <w:rsid w:val="00C74E9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 Char Char Char Char Char Char Char Char Char Char Char Char Char Char Char,Footnote Text Char Char Char Char Char Char Char Char Char Char Char Char Char Char Char,*Footnote Text,FN Text,Car"/>
    <w:basedOn w:val="Normal"/>
    <w:link w:val="FootnoteTextChar"/>
    <w:uiPriority w:val="99"/>
    <w:unhideWhenUsed/>
    <w:qFormat/>
    <w:rsid w:val="00763B06"/>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 Char Char Char Char Char Char Char Char Char Char Char,Footnote Text Char Char Char Char Char Char Char Char Char Char Char Char Char Char Char Char1,*Footnote Text Char,FN Text Char"/>
    <w:basedOn w:val="DefaultParagraphFont"/>
    <w:link w:val="FootnoteText"/>
    <w:uiPriority w:val="99"/>
    <w:rsid w:val="00763B06"/>
    <w:rPr>
      <w:sz w:val="20"/>
      <w:szCs w:val="20"/>
    </w:rPr>
  </w:style>
  <w:style w:type="character" w:styleId="FootnoteReference">
    <w:name w:val="footnote reference"/>
    <w:aliases w:val="FN Ref"/>
    <w:basedOn w:val="DefaultParagraphFont"/>
    <w:uiPriority w:val="99"/>
    <w:unhideWhenUsed/>
    <w:qFormat/>
    <w:rsid w:val="00763B06"/>
    <w:rPr>
      <w:vertAlign w:val="superscript"/>
    </w:rPr>
  </w:style>
  <w:style w:type="paragraph" w:styleId="Revision">
    <w:name w:val="Revision"/>
    <w:hidden/>
    <w:uiPriority w:val="99"/>
    <w:semiHidden/>
    <w:rsid w:val="00064F4D"/>
    <w:pPr>
      <w:spacing w:after="0" w:line="240" w:lineRule="auto"/>
    </w:pPr>
    <w:rPr>
      <w:rFonts w:ascii="Calibri" w:eastAsia="Calibri" w:hAnsi="Calibri"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0548">
      <w:bodyDiv w:val="1"/>
      <w:marLeft w:val="0"/>
      <w:marRight w:val="0"/>
      <w:marTop w:val="0"/>
      <w:marBottom w:val="0"/>
      <w:divBdr>
        <w:top w:val="none" w:sz="0" w:space="0" w:color="auto"/>
        <w:left w:val="none" w:sz="0" w:space="0" w:color="auto"/>
        <w:bottom w:val="none" w:sz="0" w:space="0" w:color="auto"/>
        <w:right w:val="none" w:sz="0" w:space="0" w:color="auto"/>
      </w:divBdr>
    </w:div>
    <w:div w:id="428164112">
      <w:bodyDiv w:val="1"/>
      <w:marLeft w:val="0"/>
      <w:marRight w:val="0"/>
      <w:marTop w:val="0"/>
      <w:marBottom w:val="0"/>
      <w:divBdr>
        <w:top w:val="none" w:sz="0" w:space="0" w:color="auto"/>
        <w:left w:val="none" w:sz="0" w:space="0" w:color="auto"/>
        <w:bottom w:val="none" w:sz="0" w:space="0" w:color="auto"/>
        <w:right w:val="none" w:sz="0" w:space="0" w:color="auto"/>
      </w:divBdr>
    </w:div>
    <w:div w:id="587270571">
      <w:bodyDiv w:val="1"/>
      <w:marLeft w:val="0"/>
      <w:marRight w:val="0"/>
      <w:marTop w:val="0"/>
      <w:marBottom w:val="0"/>
      <w:divBdr>
        <w:top w:val="none" w:sz="0" w:space="0" w:color="auto"/>
        <w:left w:val="none" w:sz="0" w:space="0" w:color="auto"/>
        <w:bottom w:val="none" w:sz="0" w:space="0" w:color="auto"/>
        <w:right w:val="none" w:sz="0" w:space="0" w:color="auto"/>
      </w:divBdr>
    </w:div>
    <w:div w:id="594094604">
      <w:bodyDiv w:val="1"/>
      <w:marLeft w:val="0"/>
      <w:marRight w:val="0"/>
      <w:marTop w:val="0"/>
      <w:marBottom w:val="0"/>
      <w:divBdr>
        <w:top w:val="none" w:sz="0" w:space="0" w:color="auto"/>
        <w:left w:val="none" w:sz="0" w:space="0" w:color="auto"/>
        <w:bottom w:val="none" w:sz="0" w:space="0" w:color="auto"/>
        <w:right w:val="none" w:sz="0" w:space="0" w:color="auto"/>
      </w:divBdr>
    </w:div>
    <w:div w:id="1084952438">
      <w:bodyDiv w:val="1"/>
      <w:marLeft w:val="0"/>
      <w:marRight w:val="0"/>
      <w:marTop w:val="0"/>
      <w:marBottom w:val="0"/>
      <w:divBdr>
        <w:top w:val="none" w:sz="0" w:space="0" w:color="auto"/>
        <w:left w:val="none" w:sz="0" w:space="0" w:color="auto"/>
        <w:bottom w:val="none" w:sz="0" w:space="0" w:color="auto"/>
        <w:right w:val="none" w:sz="0" w:space="0" w:color="auto"/>
      </w:divBdr>
    </w:div>
    <w:div w:id="1162891948">
      <w:bodyDiv w:val="1"/>
      <w:marLeft w:val="0"/>
      <w:marRight w:val="0"/>
      <w:marTop w:val="0"/>
      <w:marBottom w:val="0"/>
      <w:divBdr>
        <w:top w:val="none" w:sz="0" w:space="0" w:color="auto"/>
        <w:left w:val="none" w:sz="0" w:space="0" w:color="auto"/>
        <w:bottom w:val="none" w:sz="0" w:space="0" w:color="auto"/>
        <w:right w:val="none" w:sz="0" w:space="0" w:color="auto"/>
      </w:divBdr>
      <w:divsChild>
        <w:div w:id="1860046447">
          <w:marLeft w:val="360"/>
          <w:marRight w:val="0"/>
          <w:marTop w:val="120"/>
          <w:marBottom w:val="120"/>
          <w:divBdr>
            <w:top w:val="none" w:sz="0" w:space="0" w:color="auto"/>
            <w:left w:val="none" w:sz="0" w:space="0" w:color="auto"/>
            <w:bottom w:val="none" w:sz="0" w:space="0" w:color="auto"/>
            <w:right w:val="none" w:sz="0" w:space="0" w:color="auto"/>
          </w:divBdr>
        </w:div>
        <w:div w:id="1426029550">
          <w:marLeft w:val="1080"/>
          <w:marRight w:val="0"/>
          <w:marTop w:val="60"/>
          <w:marBottom w:val="60"/>
          <w:divBdr>
            <w:top w:val="none" w:sz="0" w:space="0" w:color="auto"/>
            <w:left w:val="none" w:sz="0" w:space="0" w:color="auto"/>
            <w:bottom w:val="none" w:sz="0" w:space="0" w:color="auto"/>
            <w:right w:val="none" w:sz="0" w:space="0" w:color="auto"/>
          </w:divBdr>
        </w:div>
        <w:div w:id="1052654462">
          <w:marLeft w:val="1080"/>
          <w:marRight w:val="0"/>
          <w:marTop w:val="60"/>
          <w:marBottom w:val="60"/>
          <w:divBdr>
            <w:top w:val="none" w:sz="0" w:space="0" w:color="auto"/>
            <w:left w:val="none" w:sz="0" w:space="0" w:color="auto"/>
            <w:bottom w:val="none" w:sz="0" w:space="0" w:color="auto"/>
            <w:right w:val="none" w:sz="0" w:space="0" w:color="auto"/>
          </w:divBdr>
        </w:div>
        <w:div w:id="1352679264">
          <w:marLeft w:val="1080"/>
          <w:marRight w:val="0"/>
          <w:marTop w:val="60"/>
          <w:marBottom w:val="60"/>
          <w:divBdr>
            <w:top w:val="none" w:sz="0" w:space="0" w:color="auto"/>
            <w:left w:val="none" w:sz="0" w:space="0" w:color="auto"/>
            <w:bottom w:val="none" w:sz="0" w:space="0" w:color="auto"/>
            <w:right w:val="none" w:sz="0" w:space="0" w:color="auto"/>
          </w:divBdr>
        </w:div>
        <w:div w:id="2056808073">
          <w:marLeft w:val="360"/>
          <w:marRight w:val="0"/>
          <w:marTop w:val="120"/>
          <w:marBottom w:val="120"/>
          <w:divBdr>
            <w:top w:val="none" w:sz="0" w:space="0" w:color="auto"/>
            <w:left w:val="none" w:sz="0" w:space="0" w:color="auto"/>
            <w:bottom w:val="none" w:sz="0" w:space="0" w:color="auto"/>
            <w:right w:val="none" w:sz="0" w:space="0" w:color="auto"/>
          </w:divBdr>
        </w:div>
      </w:divsChild>
    </w:div>
    <w:div w:id="1359576767">
      <w:bodyDiv w:val="1"/>
      <w:marLeft w:val="0"/>
      <w:marRight w:val="0"/>
      <w:marTop w:val="0"/>
      <w:marBottom w:val="0"/>
      <w:divBdr>
        <w:top w:val="none" w:sz="0" w:space="0" w:color="auto"/>
        <w:left w:val="none" w:sz="0" w:space="0" w:color="auto"/>
        <w:bottom w:val="none" w:sz="0" w:space="0" w:color="auto"/>
        <w:right w:val="none" w:sz="0" w:space="0" w:color="auto"/>
      </w:divBdr>
    </w:div>
    <w:div w:id="1592667060">
      <w:bodyDiv w:val="1"/>
      <w:marLeft w:val="0"/>
      <w:marRight w:val="0"/>
      <w:marTop w:val="0"/>
      <w:marBottom w:val="0"/>
      <w:divBdr>
        <w:top w:val="none" w:sz="0" w:space="0" w:color="auto"/>
        <w:left w:val="none" w:sz="0" w:space="0" w:color="auto"/>
        <w:bottom w:val="none" w:sz="0" w:space="0" w:color="auto"/>
        <w:right w:val="none" w:sz="0" w:space="0" w:color="auto"/>
      </w:divBdr>
      <w:divsChild>
        <w:div w:id="1503547110">
          <w:marLeft w:val="0"/>
          <w:marRight w:val="0"/>
          <w:marTop w:val="60"/>
          <w:marBottom w:val="60"/>
          <w:divBdr>
            <w:top w:val="none" w:sz="0" w:space="0" w:color="auto"/>
            <w:left w:val="none" w:sz="0" w:space="0" w:color="auto"/>
            <w:bottom w:val="none" w:sz="0" w:space="0" w:color="auto"/>
            <w:right w:val="none" w:sz="0" w:space="0" w:color="auto"/>
          </w:divBdr>
        </w:div>
      </w:divsChild>
    </w:div>
    <w:div w:id="1633098759">
      <w:bodyDiv w:val="1"/>
      <w:marLeft w:val="0"/>
      <w:marRight w:val="0"/>
      <w:marTop w:val="0"/>
      <w:marBottom w:val="0"/>
      <w:divBdr>
        <w:top w:val="none" w:sz="0" w:space="0" w:color="auto"/>
        <w:left w:val="none" w:sz="0" w:space="0" w:color="auto"/>
        <w:bottom w:val="none" w:sz="0" w:space="0" w:color="auto"/>
        <w:right w:val="none" w:sz="0" w:space="0" w:color="auto"/>
      </w:divBdr>
    </w:div>
    <w:div w:id="1673413444">
      <w:bodyDiv w:val="1"/>
      <w:marLeft w:val="0"/>
      <w:marRight w:val="0"/>
      <w:marTop w:val="0"/>
      <w:marBottom w:val="0"/>
      <w:divBdr>
        <w:top w:val="none" w:sz="0" w:space="0" w:color="auto"/>
        <w:left w:val="none" w:sz="0" w:space="0" w:color="auto"/>
        <w:bottom w:val="none" w:sz="0" w:space="0" w:color="auto"/>
        <w:right w:val="none" w:sz="0" w:space="0" w:color="auto"/>
      </w:divBdr>
    </w:div>
    <w:div w:id="1757289628">
      <w:bodyDiv w:val="1"/>
      <w:marLeft w:val="0"/>
      <w:marRight w:val="0"/>
      <w:marTop w:val="0"/>
      <w:marBottom w:val="0"/>
      <w:divBdr>
        <w:top w:val="none" w:sz="0" w:space="0" w:color="auto"/>
        <w:left w:val="none" w:sz="0" w:space="0" w:color="auto"/>
        <w:bottom w:val="none" w:sz="0" w:space="0" w:color="auto"/>
        <w:right w:val="none" w:sz="0" w:space="0" w:color="auto"/>
      </w:divBdr>
    </w:div>
    <w:div w:id="1803231957">
      <w:bodyDiv w:val="1"/>
      <w:marLeft w:val="0"/>
      <w:marRight w:val="0"/>
      <w:marTop w:val="0"/>
      <w:marBottom w:val="0"/>
      <w:divBdr>
        <w:top w:val="none" w:sz="0" w:space="0" w:color="auto"/>
        <w:left w:val="none" w:sz="0" w:space="0" w:color="auto"/>
        <w:bottom w:val="none" w:sz="0" w:space="0" w:color="auto"/>
        <w:right w:val="none" w:sz="0" w:space="0" w:color="auto"/>
      </w:divBdr>
      <w:divsChild>
        <w:div w:id="392386332">
          <w:marLeft w:val="0"/>
          <w:marRight w:val="0"/>
          <w:marTop w:val="60"/>
          <w:marBottom w:val="60"/>
          <w:divBdr>
            <w:top w:val="none" w:sz="0" w:space="0" w:color="auto"/>
            <w:left w:val="none" w:sz="0" w:space="0" w:color="auto"/>
            <w:bottom w:val="none" w:sz="0" w:space="0" w:color="auto"/>
            <w:right w:val="none" w:sz="0" w:space="0" w:color="auto"/>
          </w:divBdr>
        </w:div>
      </w:divsChild>
    </w:div>
    <w:div w:id="1861159932">
      <w:bodyDiv w:val="1"/>
      <w:marLeft w:val="0"/>
      <w:marRight w:val="0"/>
      <w:marTop w:val="0"/>
      <w:marBottom w:val="0"/>
      <w:divBdr>
        <w:top w:val="none" w:sz="0" w:space="0" w:color="auto"/>
        <w:left w:val="none" w:sz="0" w:space="0" w:color="auto"/>
        <w:bottom w:val="none" w:sz="0" w:space="0" w:color="auto"/>
        <w:right w:val="none" w:sz="0" w:space="0" w:color="auto"/>
      </w:divBdr>
    </w:div>
    <w:div w:id="1925647829">
      <w:bodyDiv w:val="1"/>
      <w:marLeft w:val="0"/>
      <w:marRight w:val="0"/>
      <w:marTop w:val="0"/>
      <w:marBottom w:val="0"/>
      <w:divBdr>
        <w:top w:val="none" w:sz="0" w:space="0" w:color="auto"/>
        <w:left w:val="none" w:sz="0" w:space="0" w:color="auto"/>
        <w:bottom w:val="none" w:sz="0" w:space="0" w:color="auto"/>
        <w:right w:val="none" w:sz="0" w:space="0" w:color="auto"/>
      </w:divBdr>
    </w:div>
    <w:div w:id="192900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5CC18F70DDB45AD77AD278E839D81" ma:contentTypeVersion="0" ma:contentTypeDescription="Create a new document." ma:contentTypeScope="" ma:versionID="c500e4aa8631c4400a8a0b2835687c88">
  <xsd:schema xmlns:xsd="http://www.w3.org/2001/XMLSchema" xmlns:xs="http://www.w3.org/2001/XMLSchema" xmlns:p="http://schemas.microsoft.com/office/2006/metadata/properties" targetNamespace="http://schemas.microsoft.com/office/2006/metadata/properties" ma:root="true" ma:fieldsID="19939be4ba7740a609fd0aebc97884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D4CD-ECCC-4E2A-A207-B38CE0F5EE5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FE2747-62A0-40E0-B424-A309FF91F07D}">
  <ds:schemaRefs>
    <ds:schemaRef ds:uri="http://schemas.microsoft.com/sharepoint/v3/contenttype/forms"/>
  </ds:schemaRefs>
</ds:datastoreItem>
</file>

<file path=customXml/itemProps3.xml><?xml version="1.0" encoding="utf-8"?>
<ds:datastoreItem xmlns:ds="http://schemas.openxmlformats.org/officeDocument/2006/customXml" ds:itemID="{C06610CD-49FD-451C-98DB-F68C4703D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DA3005-5A62-C84A-8A8C-A4941DE6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3009</Words>
  <Characters>17156</Characters>
  <Application>Microsoft Macintosh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ICI</Company>
  <LinksUpToDate>false</LinksUpToDate>
  <CharactersWithSpaces>20125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Dunn</dc:creator>
  <cp:lastModifiedBy>Leslie O'Flahavan</cp:lastModifiedBy>
  <cp:revision>2</cp:revision>
  <cp:lastPrinted>2015-04-27T21:19:00Z</cp:lastPrinted>
  <dcterms:created xsi:type="dcterms:W3CDTF">2015-11-11T17:31:00Z</dcterms:created>
  <dcterms:modified xsi:type="dcterms:W3CDTF">2015-11-11T17:31:00Z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0x010100E165CC18F70DDB45AD77AD278E839D81</vt:lpwstr>
  </property>
</Properties>
</file>