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78F9" w14:textId="77777777" w:rsidR="005D2BAA" w:rsidRPr="005D2BAA" w:rsidRDefault="005D2BAA" w:rsidP="005D2BAA">
      <w:pPr>
        <w:shd w:val="clear" w:color="auto" w:fill="FFFFFF"/>
        <w:spacing w:before="100" w:beforeAutospacing="1" w:after="100" w:afterAutospacing="1" w:line="600" w:lineRule="atLeast"/>
        <w:outlineLvl w:val="2"/>
        <w:rPr>
          <w:rFonts w:ascii="Times New Roman" w:eastAsia="Times New Roman" w:hAnsi="Times New Roman" w:cs="Times New Roman"/>
          <w:b/>
          <w:bCs/>
          <w:color w:val="666666"/>
          <w:sz w:val="27"/>
          <w:szCs w:val="27"/>
        </w:rPr>
      </w:pPr>
      <w:r w:rsidRPr="005D2BAA">
        <w:rPr>
          <w:rFonts w:ascii="Times New Roman" w:eastAsia="Times New Roman" w:hAnsi="Times New Roman" w:cs="Times New Roman"/>
          <w:b/>
          <w:bCs/>
          <w:color w:val="666666"/>
          <w:sz w:val="27"/>
          <w:szCs w:val="27"/>
        </w:rPr>
        <w:fldChar w:fldCharType="begin"/>
      </w:r>
      <w:r w:rsidRPr="005D2BAA">
        <w:rPr>
          <w:rFonts w:ascii="Times New Roman" w:eastAsia="Times New Roman" w:hAnsi="Times New Roman" w:cs="Times New Roman"/>
          <w:b/>
          <w:bCs/>
          <w:color w:val="666666"/>
          <w:sz w:val="27"/>
          <w:szCs w:val="27"/>
        </w:rPr>
        <w:instrText xml:space="preserve"> HYPERLINK "https://www.edurisksolutions.org/Templates/template-blogs.aspx?pageid=47&amp;id=3621&amp;blogid=100&amp;pageid=47" </w:instrText>
      </w:r>
      <w:r w:rsidRPr="005D2BAA">
        <w:rPr>
          <w:rFonts w:ascii="Times New Roman" w:eastAsia="Times New Roman" w:hAnsi="Times New Roman" w:cs="Times New Roman"/>
          <w:b/>
          <w:bCs/>
          <w:color w:val="666666"/>
          <w:sz w:val="27"/>
          <w:szCs w:val="27"/>
        </w:rPr>
        <w:fldChar w:fldCharType="separate"/>
      </w:r>
      <w:r w:rsidRPr="005D2BAA">
        <w:rPr>
          <w:rFonts w:ascii="Roboto" w:eastAsia="Times New Roman" w:hAnsi="Roboto" w:cs="Times New Roman"/>
          <w:b/>
          <w:bCs/>
          <w:color w:val="91411E"/>
          <w:sz w:val="27"/>
          <w:szCs w:val="27"/>
        </w:rPr>
        <w:t>Combatting Food Insecurity on Campus</w:t>
      </w:r>
      <w:r w:rsidRPr="005D2BAA">
        <w:rPr>
          <w:rFonts w:ascii="Times New Roman" w:eastAsia="Times New Roman" w:hAnsi="Times New Roman" w:cs="Times New Roman"/>
          <w:b/>
          <w:bCs/>
          <w:color w:val="666666"/>
          <w:sz w:val="27"/>
          <w:szCs w:val="27"/>
        </w:rPr>
        <w:fldChar w:fldCharType="end"/>
      </w:r>
    </w:p>
    <w:p w14:paraId="3739E776"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r w:rsidRPr="005D2BAA">
        <w:rPr>
          <w:rFonts w:ascii="Times New Roman" w:eastAsia="Times New Roman" w:hAnsi="Times New Roman" w:cs="Times New Roman"/>
          <w:color w:val="666666"/>
        </w:rPr>
        <w:t>Food insecurity is simply the lack of resources to obtain nutritious food. The number of college students affected by food insecurity continues to grow steadily, driven by rising college costs and an increase in first-generation students with lower incomes, or those who are juggling responsibilities of work and school. </w:t>
      </w:r>
      <w:hyperlink r:id="rId8" w:tgtFrame="_blank" w:history="1">
        <w:r w:rsidRPr="005D2BAA">
          <w:rPr>
            <w:rFonts w:ascii="Times New Roman" w:eastAsia="Times New Roman" w:hAnsi="Times New Roman" w:cs="Times New Roman"/>
            <w:color w:val="BB5427"/>
          </w:rPr>
          <w:t>Feeding America</w:t>
        </w:r>
      </w:hyperlink>
      <w:r w:rsidRPr="005D2BAA">
        <w:rPr>
          <w:rFonts w:ascii="Times New Roman" w:eastAsia="Times New Roman" w:hAnsi="Times New Roman" w:cs="Times New Roman"/>
          <w:color w:val="666666"/>
        </w:rPr>
        <w:t xml:space="preserve">, a national nonprofit network of food banks, estimates that </w:t>
      </w:r>
      <w:proofErr w:type="gramStart"/>
      <w:r w:rsidRPr="005D2BAA">
        <w:rPr>
          <w:rFonts w:ascii="Times New Roman" w:eastAsia="Times New Roman" w:hAnsi="Times New Roman" w:cs="Times New Roman"/>
          <w:color w:val="666666"/>
        </w:rPr>
        <w:t>in a given year</w:t>
      </w:r>
      <w:proofErr w:type="gramEnd"/>
      <w:r w:rsidRPr="005D2BAA">
        <w:rPr>
          <w:rFonts w:ascii="Times New Roman" w:eastAsia="Times New Roman" w:hAnsi="Times New Roman" w:cs="Times New Roman"/>
          <w:color w:val="666666"/>
        </w:rPr>
        <w:t>, nearly half of its college clients (approximately two million full-time students) must choose between educational expenses (such as tuition, books, supplies, and rent) and food.</w:t>
      </w:r>
    </w:p>
    <w:p w14:paraId="43716F36"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r w:rsidRPr="005D2BAA">
        <w:rPr>
          <w:rFonts w:ascii="Times New Roman" w:eastAsia="Times New Roman" w:hAnsi="Times New Roman" w:cs="Times New Roman"/>
          <w:color w:val="666666"/>
        </w:rPr>
        <w:t xml:space="preserve">Fortunately, many higher education institutions </w:t>
      </w:r>
      <w:proofErr w:type="gramStart"/>
      <w:r w:rsidRPr="005D2BAA">
        <w:rPr>
          <w:rFonts w:ascii="Times New Roman" w:eastAsia="Times New Roman" w:hAnsi="Times New Roman" w:cs="Times New Roman"/>
          <w:color w:val="666666"/>
        </w:rPr>
        <w:t>have the ability to</w:t>
      </w:r>
      <w:proofErr w:type="gramEnd"/>
      <w:r w:rsidRPr="005D2BAA">
        <w:rPr>
          <w:rFonts w:ascii="Times New Roman" w:eastAsia="Times New Roman" w:hAnsi="Times New Roman" w:cs="Times New Roman"/>
          <w:color w:val="666666"/>
        </w:rPr>
        <w:t xml:space="preserve"> help tackle this issue head-on and provide security to students who would otherwise go without certain meals. United Educators (UE) recommends that you:</w:t>
      </w:r>
    </w:p>
    <w:p w14:paraId="71C4402F" w14:textId="77777777" w:rsidR="005D2BAA" w:rsidRPr="005D2BAA" w:rsidRDefault="005D2BAA" w:rsidP="005D2BAA">
      <w:pPr>
        <w:numPr>
          <w:ilvl w:val="0"/>
          <w:numId w:val="1"/>
        </w:numPr>
        <w:shd w:val="clear" w:color="auto" w:fill="FFFFFF"/>
        <w:spacing w:before="100" w:beforeAutospacing="1" w:after="100" w:afterAutospacing="1" w:line="375" w:lineRule="atLeast"/>
        <w:ind w:left="94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Assess food insecurity on your campus</w:t>
      </w:r>
      <w:r w:rsidRPr="005D2BAA">
        <w:rPr>
          <w:rFonts w:ascii="Times New Roman" w:eastAsia="Times New Roman" w:hAnsi="Times New Roman" w:cs="Times New Roman"/>
          <w:color w:val="666666"/>
        </w:rPr>
        <w:t>. Unlike K-12 schools, which track how many students qualify for food assistance, higher education institutions do not maintain such data. Instead, they must use available data, such as financial aid records, to evaluate populations most at risk for food insecurity.</w:t>
      </w:r>
    </w:p>
    <w:p w14:paraId="10DF358D" w14:textId="77777777" w:rsidR="005D2BAA" w:rsidRPr="005D2BAA" w:rsidRDefault="005D2BAA" w:rsidP="005D2BAA">
      <w:pPr>
        <w:numPr>
          <w:ilvl w:val="0"/>
          <w:numId w:val="1"/>
        </w:numPr>
        <w:shd w:val="clear" w:color="auto" w:fill="FFFFFF"/>
        <w:spacing w:before="100" w:beforeAutospacing="1" w:after="100" w:afterAutospacing="1" w:line="375" w:lineRule="atLeast"/>
        <w:ind w:left="94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Establish programs that promote food security</w:t>
      </w:r>
      <w:r w:rsidRPr="005D2BAA">
        <w:rPr>
          <w:rFonts w:ascii="Times New Roman" w:eastAsia="Times New Roman" w:hAnsi="Times New Roman" w:cs="Times New Roman"/>
          <w:color w:val="666666"/>
        </w:rPr>
        <w:t>. Your institution should explore alternatives and determine which work best for your culture. Consult legal counsel and risk management to mitigate any associated concerns. Possible programs include:</w:t>
      </w:r>
    </w:p>
    <w:p w14:paraId="5E161A0B" w14:textId="77777777" w:rsidR="005D2BAA" w:rsidRPr="005D2BAA" w:rsidRDefault="005D2BAA" w:rsidP="005D2BAA">
      <w:pPr>
        <w:numPr>
          <w:ilvl w:val="1"/>
          <w:numId w:val="1"/>
        </w:numPr>
        <w:shd w:val="clear" w:color="auto" w:fill="FFFFFF"/>
        <w:spacing w:before="100" w:beforeAutospacing="1" w:after="100" w:afterAutospacing="1" w:line="375" w:lineRule="atLeast"/>
        <w:ind w:left="166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Food pantries</w:t>
      </w:r>
      <w:r w:rsidRPr="005D2BAA">
        <w:rPr>
          <w:rFonts w:ascii="Times New Roman" w:eastAsia="Times New Roman" w:hAnsi="Times New Roman" w:cs="Times New Roman"/>
          <w:color w:val="666666"/>
        </w:rPr>
        <w:t>. A food pantry or bank is the most common response to food insecurity on campus. According to the </w:t>
      </w:r>
      <w:hyperlink r:id="rId9" w:tgtFrame="_blank" w:history="1">
        <w:r w:rsidRPr="005D2BAA">
          <w:rPr>
            <w:rFonts w:ascii="Times New Roman" w:eastAsia="Times New Roman" w:hAnsi="Times New Roman" w:cs="Times New Roman"/>
            <w:color w:val="BB5427"/>
          </w:rPr>
          <w:t>College and University Food Bank Alliance</w:t>
        </w:r>
      </w:hyperlink>
      <w:r w:rsidRPr="005D2BAA">
        <w:rPr>
          <w:rFonts w:ascii="Times New Roman" w:eastAsia="Times New Roman" w:hAnsi="Times New Roman" w:cs="Times New Roman"/>
          <w:color w:val="666666"/>
        </w:rPr>
        <w:t> (CUFBA), while only four college food banks existed in 2008, 121 were in operation by 2014, and 350 were established by 2016. CUFBA provides resources and offers best practices to institutions interested in starting a food bank. The </w:t>
      </w:r>
      <w:hyperlink r:id="rId10" w:tgtFrame="_blank" w:history="1">
        <w:r w:rsidRPr="005D2BAA">
          <w:rPr>
            <w:rFonts w:ascii="Times New Roman" w:eastAsia="Times New Roman" w:hAnsi="Times New Roman" w:cs="Times New Roman"/>
            <w:color w:val="BB5427"/>
          </w:rPr>
          <w:t>Michigan State University Food Bank</w:t>
        </w:r>
      </w:hyperlink>
      <w:r w:rsidRPr="005D2BAA">
        <w:rPr>
          <w:rFonts w:ascii="Times New Roman" w:eastAsia="Times New Roman" w:hAnsi="Times New Roman" w:cs="Times New Roman"/>
          <w:color w:val="666666"/>
        </w:rPr>
        <w:t>, considered a model for many colleges, emphasizes operating with discretion and sensitivity.</w:t>
      </w:r>
    </w:p>
    <w:p w14:paraId="10F1FE34" w14:textId="77777777" w:rsidR="005D2BAA" w:rsidRPr="005D2BAA" w:rsidRDefault="005D2BAA" w:rsidP="005D2BAA">
      <w:pPr>
        <w:numPr>
          <w:ilvl w:val="1"/>
          <w:numId w:val="1"/>
        </w:numPr>
        <w:shd w:val="clear" w:color="auto" w:fill="FFFFFF"/>
        <w:spacing w:before="100" w:beforeAutospacing="1" w:after="100" w:afterAutospacing="1" w:line="375" w:lineRule="atLeast"/>
        <w:ind w:left="166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Meal donations</w:t>
      </w:r>
      <w:r w:rsidRPr="005D2BAA">
        <w:rPr>
          <w:rFonts w:ascii="Times New Roman" w:eastAsia="Times New Roman" w:hAnsi="Times New Roman" w:cs="Times New Roman"/>
          <w:color w:val="666666"/>
        </w:rPr>
        <w:t>. Some institutions allow students to donate meals from their meal plans to students in need. </w:t>
      </w:r>
      <w:hyperlink r:id="rId11" w:tgtFrame="_blank" w:history="1">
        <w:r w:rsidRPr="005D2BAA">
          <w:rPr>
            <w:rFonts w:ascii="Times New Roman" w:eastAsia="Times New Roman" w:hAnsi="Times New Roman" w:cs="Times New Roman"/>
            <w:color w:val="BB5427"/>
          </w:rPr>
          <w:t>Swipe Out Hunger</w:t>
        </w:r>
      </w:hyperlink>
      <w:r w:rsidRPr="005D2BAA">
        <w:rPr>
          <w:rFonts w:ascii="Times New Roman" w:eastAsia="Times New Roman" w:hAnsi="Times New Roman" w:cs="Times New Roman"/>
          <w:color w:val="666666"/>
        </w:rPr>
        <w:t>, one such program, has turned into a national movement on over 26 campuses where students can donate unused meal swipes to help hungry classmates eat.</w:t>
      </w:r>
    </w:p>
    <w:p w14:paraId="2EB1BB14" w14:textId="77777777" w:rsidR="005D2BAA" w:rsidRPr="005D2BAA" w:rsidRDefault="005D2BAA" w:rsidP="005D2BAA">
      <w:pPr>
        <w:numPr>
          <w:ilvl w:val="1"/>
          <w:numId w:val="1"/>
        </w:numPr>
        <w:shd w:val="clear" w:color="auto" w:fill="FFFFFF"/>
        <w:spacing w:before="100" w:beforeAutospacing="1" w:after="100" w:afterAutospacing="1" w:line="375" w:lineRule="atLeast"/>
        <w:ind w:left="166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Grocery store gift cards</w:t>
      </w:r>
      <w:r w:rsidRPr="005D2BAA">
        <w:rPr>
          <w:rFonts w:ascii="Times New Roman" w:eastAsia="Times New Roman" w:hAnsi="Times New Roman" w:cs="Times New Roman"/>
          <w:color w:val="666666"/>
        </w:rPr>
        <w:t>. You may also approach local grocery store chains to solicit donated gift cards to distribute to students in need.</w:t>
      </w:r>
    </w:p>
    <w:p w14:paraId="7362ABDB" w14:textId="77777777" w:rsidR="005D2BAA" w:rsidRPr="005D2BAA" w:rsidRDefault="005D2BAA" w:rsidP="005D2BAA">
      <w:pPr>
        <w:numPr>
          <w:ilvl w:val="1"/>
          <w:numId w:val="1"/>
        </w:numPr>
        <w:shd w:val="clear" w:color="auto" w:fill="FFFFFF"/>
        <w:spacing w:before="100" w:beforeAutospacing="1" w:after="100" w:afterAutospacing="1" w:line="375" w:lineRule="atLeast"/>
        <w:ind w:left="166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Food and financial literacy programs</w:t>
      </w:r>
      <w:r w:rsidRPr="005D2BAA">
        <w:rPr>
          <w:rFonts w:ascii="Times New Roman" w:eastAsia="Times New Roman" w:hAnsi="Times New Roman" w:cs="Times New Roman"/>
          <w:color w:val="666666"/>
        </w:rPr>
        <w:t xml:space="preserve">. Many students come to school with little financial literacy since they have never lived on their own. However, food-insecure students tend to have even less literacy around subjects like budgeting, healthy meal </w:t>
      </w:r>
      <w:r w:rsidRPr="005D2BAA">
        <w:rPr>
          <w:rFonts w:ascii="Times New Roman" w:eastAsia="Times New Roman" w:hAnsi="Times New Roman" w:cs="Times New Roman"/>
          <w:color w:val="666666"/>
        </w:rPr>
        <w:lastRenderedPageBreak/>
        <w:t>planning, and food sourcing. Consider including these topics in student orientation or as standalone seminars throughout the semester for all students.</w:t>
      </w:r>
    </w:p>
    <w:p w14:paraId="2B67D63D" w14:textId="77777777" w:rsidR="005D2BAA" w:rsidRPr="005D2BAA" w:rsidRDefault="005D2BAA" w:rsidP="005D2BAA">
      <w:pPr>
        <w:numPr>
          <w:ilvl w:val="0"/>
          <w:numId w:val="1"/>
        </w:numPr>
        <w:shd w:val="clear" w:color="auto" w:fill="FFFFFF"/>
        <w:spacing w:before="100" w:beforeAutospacing="1" w:after="100" w:afterAutospacing="1" w:line="375" w:lineRule="atLeast"/>
        <w:ind w:left="945"/>
        <w:rPr>
          <w:rFonts w:ascii="Times New Roman" w:eastAsia="Times New Roman" w:hAnsi="Times New Roman" w:cs="Times New Roman"/>
          <w:color w:val="666666"/>
        </w:rPr>
      </w:pPr>
      <w:r w:rsidRPr="005D2BAA">
        <w:rPr>
          <w:rFonts w:ascii="Times New Roman" w:eastAsia="Times New Roman" w:hAnsi="Times New Roman" w:cs="Times New Roman"/>
          <w:b/>
          <w:bCs/>
          <w:color w:val="666666"/>
        </w:rPr>
        <w:t>Take a systemic, long-term approach to addressing food insecurity</w:t>
      </w:r>
      <w:r w:rsidRPr="005D2BAA">
        <w:rPr>
          <w:rFonts w:ascii="Times New Roman" w:eastAsia="Times New Roman" w:hAnsi="Times New Roman" w:cs="Times New Roman"/>
          <w:color w:val="666666"/>
        </w:rPr>
        <w:t>. Your institution should examine college affordability and consider ways to provide greater access to programs for at-risk students. For example, expanding aid, such as emergency grants, book grants, or loaner laptop programs, may provide financial relief to students in need. Because housing is a great concern for this population, consider whether you can provide emergency housing assistance or shelters.</w:t>
      </w:r>
    </w:p>
    <w:p w14:paraId="4992A85E"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r w:rsidRPr="005D2BAA">
        <w:rPr>
          <w:rFonts w:ascii="Times New Roman" w:eastAsia="Times New Roman" w:hAnsi="Times New Roman" w:cs="Times New Roman"/>
          <w:color w:val="666666"/>
        </w:rPr>
        <w:t xml:space="preserve">By considering these measures, schools can develop programs aimed at fighting food insecurity, which will help ensure that all students have the </w:t>
      </w:r>
      <w:proofErr w:type="gramStart"/>
      <w:r w:rsidRPr="005D2BAA">
        <w:rPr>
          <w:rFonts w:ascii="Times New Roman" w:eastAsia="Times New Roman" w:hAnsi="Times New Roman" w:cs="Times New Roman"/>
          <w:color w:val="666666"/>
        </w:rPr>
        <w:t>basic necessities</w:t>
      </w:r>
      <w:proofErr w:type="gramEnd"/>
      <w:r w:rsidRPr="005D2BAA">
        <w:rPr>
          <w:rFonts w:ascii="Times New Roman" w:eastAsia="Times New Roman" w:hAnsi="Times New Roman" w:cs="Times New Roman"/>
          <w:color w:val="666666"/>
        </w:rPr>
        <w:t xml:space="preserve"> to thrive on campus.</w:t>
      </w:r>
    </w:p>
    <w:p w14:paraId="1A51FF8F"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p>
    <w:p w14:paraId="56C5C985" w14:textId="77777777" w:rsidR="005D2BAA" w:rsidRPr="005D2BAA" w:rsidRDefault="005D2BAA" w:rsidP="005D2BAA">
      <w:pPr>
        <w:shd w:val="clear" w:color="auto" w:fill="FFFFFF"/>
        <w:spacing w:before="150" w:after="150" w:line="300" w:lineRule="atLeast"/>
        <w:outlineLvl w:val="3"/>
        <w:rPr>
          <w:rFonts w:ascii="Times New Roman" w:eastAsia="Times New Roman" w:hAnsi="Times New Roman" w:cs="Times New Roman"/>
          <w:b/>
          <w:bCs/>
          <w:color w:val="666666"/>
        </w:rPr>
      </w:pPr>
      <w:r w:rsidRPr="005D2BAA">
        <w:rPr>
          <w:rFonts w:ascii="Times New Roman" w:eastAsia="Times New Roman" w:hAnsi="Times New Roman" w:cs="Times New Roman"/>
          <w:b/>
          <w:bCs/>
          <w:color w:val="666666"/>
        </w:rPr>
        <w:t>Resources:</w:t>
      </w:r>
    </w:p>
    <w:p w14:paraId="7CD0D279"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r w:rsidRPr="005D2BAA">
        <w:rPr>
          <w:rFonts w:ascii="Times New Roman" w:eastAsia="Times New Roman" w:hAnsi="Times New Roman" w:cs="Times New Roman"/>
          <w:color w:val="666666"/>
        </w:rPr>
        <w:t>Feeding America’s </w:t>
      </w:r>
      <w:hyperlink r:id="rId12" w:tgtFrame="_blank" w:history="1">
        <w:r w:rsidRPr="005D2BAA">
          <w:rPr>
            <w:rFonts w:ascii="Times New Roman" w:eastAsia="Times New Roman" w:hAnsi="Times New Roman" w:cs="Times New Roman"/>
            <w:color w:val="BB5427"/>
          </w:rPr>
          <w:t>Hunger in America 2014</w:t>
        </w:r>
      </w:hyperlink>
      <w:r w:rsidRPr="005D2BAA">
        <w:rPr>
          <w:rFonts w:ascii="Times New Roman" w:eastAsia="Times New Roman" w:hAnsi="Times New Roman" w:cs="Times New Roman"/>
          <w:color w:val="666666"/>
        </w:rPr>
        <w:t> Report</w:t>
      </w:r>
    </w:p>
    <w:p w14:paraId="72276005"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hyperlink r:id="rId13" w:tgtFrame="_blank" w:history="1">
        <w:r w:rsidRPr="005D2BAA">
          <w:rPr>
            <w:rFonts w:ascii="Times New Roman" w:eastAsia="Times New Roman" w:hAnsi="Times New Roman" w:cs="Times New Roman"/>
            <w:color w:val="BB5427"/>
          </w:rPr>
          <w:t>Swipe Out Hunger: A Guide to Creating Your Campus Sustainable Meal Sharing and Recovery Program</w:t>
        </w:r>
      </w:hyperlink>
    </w:p>
    <w:p w14:paraId="6B9B8797"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hyperlink r:id="rId14" w:tgtFrame="_blank" w:history="1">
        <w:r w:rsidRPr="005D2BAA">
          <w:rPr>
            <w:rFonts w:ascii="Times New Roman" w:eastAsia="Times New Roman" w:hAnsi="Times New Roman" w:cs="Times New Roman"/>
            <w:color w:val="BB5427"/>
          </w:rPr>
          <w:t>Risk Policies for NC State University Food Pantries and Food Banks</w:t>
        </w:r>
      </w:hyperlink>
    </w:p>
    <w:p w14:paraId="48AD9BB9"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hyperlink r:id="rId15" w:tgtFrame="_blank" w:history="1">
        <w:r w:rsidRPr="005D2BAA">
          <w:rPr>
            <w:rFonts w:ascii="Times New Roman" w:eastAsia="Times New Roman" w:hAnsi="Times New Roman" w:cs="Times New Roman"/>
            <w:color w:val="BB5427"/>
          </w:rPr>
          <w:t>How to Start a Food Pantry</w:t>
        </w:r>
      </w:hyperlink>
    </w:p>
    <w:p w14:paraId="473BE964"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hyperlink r:id="rId16" w:tgtFrame="_blank" w:history="1">
        <w:r w:rsidRPr="005D2BAA">
          <w:rPr>
            <w:rFonts w:ascii="Times New Roman" w:eastAsia="Times New Roman" w:hAnsi="Times New Roman" w:cs="Times New Roman"/>
            <w:color w:val="BB5427"/>
          </w:rPr>
          <w:t>How-To Manual for Starting a Food Bank</w:t>
        </w:r>
      </w:hyperlink>
      <w:r w:rsidRPr="005D2BAA">
        <w:rPr>
          <w:rFonts w:ascii="Times New Roman" w:eastAsia="Times New Roman" w:hAnsi="Times New Roman" w:cs="Times New Roman"/>
          <w:color w:val="666666"/>
        </w:rPr>
        <w:t> (see risk management considerations on page 27)</w:t>
      </w:r>
    </w:p>
    <w:p w14:paraId="60756B5B"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hyperlink r:id="rId17" w:tgtFrame="_blank" w:history="1">
        <w:r w:rsidRPr="005D2BAA">
          <w:rPr>
            <w:rFonts w:ascii="Times New Roman" w:eastAsia="Times New Roman" w:hAnsi="Times New Roman" w:cs="Times New Roman"/>
            <w:color w:val="BB5427"/>
          </w:rPr>
          <w:t>Wisconsin HOPE Lab: Still Hungry and Homeless in College</w:t>
        </w:r>
      </w:hyperlink>
    </w:p>
    <w:p w14:paraId="13A46D95"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p>
    <w:p w14:paraId="260CB9B5" w14:textId="77777777" w:rsidR="005D2BAA" w:rsidRPr="005D2BAA" w:rsidRDefault="005D2BAA" w:rsidP="005D2BAA">
      <w:pPr>
        <w:shd w:val="clear" w:color="auto" w:fill="FFFFFF"/>
        <w:spacing w:before="100" w:beforeAutospacing="1" w:after="100" w:afterAutospacing="1" w:line="240" w:lineRule="auto"/>
        <w:rPr>
          <w:rFonts w:ascii="Times New Roman" w:eastAsia="Times New Roman" w:hAnsi="Times New Roman" w:cs="Times New Roman"/>
          <w:color w:val="666666"/>
        </w:rPr>
      </w:pPr>
      <w:r w:rsidRPr="005D2BAA">
        <w:rPr>
          <w:rFonts w:ascii="Times New Roman" w:eastAsia="Times New Roman" w:hAnsi="Times New Roman" w:cs="Times New Roman"/>
          <w:i/>
          <w:iCs/>
          <w:color w:val="666666"/>
        </w:rPr>
        <w:t>By Kimberly Cole, risk research counsel</w:t>
      </w:r>
    </w:p>
    <w:p w14:paraId="4782373C" w14:textId="77777777" w:rsidR="00504D17" w:rsidRPr="005D2BAA" w:rsidRDefault="00504D17">
      <w:pPr>
        <w:rPr>
          <w:rFonts w:ascii="Times New Roman" w:hAnsi="Times New Roman" w:cs="Times New Roman"/>
        </w:rPr>
      </w:pPr>
      <w:bookmarkStart w:id="0" w:name="_GoBack"/>
      <w:bookmarkEnd w:id="0"/>
    </w:p>
    <w:sectPr w:rsidR="00504D17" w:rsidRPr="005D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56A53"/>
    <w:multiLevelType w:val="multilevel"/>
    <w:tmpl w:val="9D6E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AA"/>
    <w:rsid w:val="00504D17"/>
    <w:rsid w:val="005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4A7"/>
  <w15:chartTrackingRefBased/>
  <w15:docId w15:val="{781377FA-20FA-4D6E-B722-500AE8D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dingamerica.org/" TargetMode="External"/><Relationship Id="rId13" Type="http://schemas.openxmlformats.org/officeDocument/2006/relationships/hyperlink" Target="http://www.ucop.edu/global-food-initiative/_files/Swipe%20Out%20Hunger%20Guide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edingamerica.org/research/hunger-in-america/" TargetMode="External"/><Relationship Id="rId17" Type="http://schemas.openxmlformats.org/officeDocument/2006/relationships/hyperlink" Target="http://wihopelab.com/publications/Wisconsin-HOPE-Lab-Still-Hungry-and-Homeless.pdf" TargetMode="External"/><Relationship Id="rId2" Type="http://schemas.openxmlformats.org/officeDocument/2006/relationships/customXml" Target="../customXml/item2.xml"/><Relationship Id="rId16" Type="http://schemas.openxmlformats.org/officeDocument/2006/relationships/hyperlink" Target="http://www.tenriversfoodweb.org/uploads/8/1/6/1/81615248/so-you-want-to-start-a-campus-food-pantrypd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ipehunger.org/" TargetMode="External"/><Relationship Id="rId5" Type="http://schemas.openxmlformats.org/officeDocument/2006/relationships/styles" Target="styles.xml"/><Relationship Id="rId15" Type="http://schemas.openxmlformats.org/officeDocument/2006/relationships/hyperlink" Target="http://www.mfbn.org/files/howtostartafoodpantry-final.pdf" TargetMode="External"/><Relationship Id="rId10" Type="http://schemas.openxmlformats.org/officeDocument/2006/relationships/hyperlink" Target="http://foodbank.ms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ites.temple.edu/cufba/" TargetMode="External"/><Relationship Id="rId14" Type="http://schemas.openxmlformats.org/officeDocument/2006/relationships/hyperlink" Target="https://foodsafety.ces.ncsu.edu/food-pantries-and-food-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00AA39739F44C94FB3CEBC421C9A3" ma:contentTypeVersion="13" ma:contentTypeDescription="Create a new document." ma:contentTypeScope="" ma:versionID="3f3afc48194a0fcd0737ad841356c64c">
  <xsd:schema xmlns:xsd="http://www.w3.org/2001/XMLSchema" xmlns:xs="http://www.w3.org/2001/XMLSchema" xmlns:p="http://schemas.microsoft.com/office/2006/metadata/properties" xmlns:ns2="0db7b567-ca3c-4d0e-a1f2-2d40767d7e06" xmlns:ns3="33b3b694-2198-409c-b890-7945d76e7c29" targetNamespace="http://schemas.microsoft.com/office/2006/metadata/properties" ma:root="true" ma:fieldsID="d37a244a5aafd706ce8c1744c504c757" ns2:_="" ns3:_="">
    <xsd:import namespace="0db7b567-ca3c-4d0e-a1f2-2d40767d7e06"/>
    <xsd:import namespace="33b3b694-2198-409c-b890-7945d76e7c29"/>
    <xsd:element name="properties">
      <xsd:complexType>
        <xsd:sequence>
          <xsd:element name="documentManagement">
            <xsd:complexType>
              <xsd:all>
                <xsd:element ref="ns2:l75bb318b80b4e8c86d31150310cb1b1" minOccurs="0"/>
                <xsd:element ref="ns2:TaxCatchAll" minOccurs="0"/>
                <xsd:element ref="ns2:TaxCatchAllLabel" minOccurs="0"/>
                <xsd:element ref="ns2:gf7faa59f2ae424ca1a32c7815e9dc2b" minOccurs="0"/>
                <xsd:element ref="ns2:m34a089e991644d9a309cd4f78a1c56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b567-ca3c-4d0e-a1f2-2d40767d7e06" elementFormDefault="qualified">
    <xsd:import namespace="http://schemas.microsoft.com/office/2006/documentManagement/types"/>
    <xsd:import namespace="http://schemas.microsoft.com/office/infopath/2007/PartnerControls"/>
    <xsd:element name="l75bb318b80b4e8c86d31150310cb1b1" ma:index="8" nillable="true" ma:taxonomy="true" ma:internalName="l75bb318b80b4e8c86d31150310cb1b1" ma:taxonomyFieldName="Document_x0020_Type" ma:displayName="Document Type" ma:default="" ma:fieldId="{575bb318-b80b-4e8c-86d3-1150310cb1b1}" ma:sspId="964033bd-ab64-409a-b53c-e3f5b3bf1ae5" ma:termSetId="2b7d8a53-d500-44f5-ade7-7c6b9d8830d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d03782-2a83-4eb8-ba53-bea0610d70b0}" ma:internalName="TaxCatchAll" ma:showField="CatchAllData"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d03782-2a83-4eb8-ba53-bea0610d70b0}" ma:internalName="TaxCatchAllLabel" ma:readOnly="true" ma:showField="CatchAllDataLabel"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gf7faa59f2ae424ca1a32c7815e9dc2b" ma:index="12" nillable="true" ma:taxonomy="true" ma:internalName="gf7faa59f2ae424ca1a32c7815e9dc2b" ma:taxonomyFieldName="Re" ma:displayName="Related Party" ma:default="" ma:fieldId="{0f7faa59-f2ae-424c-a1a3-2c7815e9dc2b}" ma:taxonomyMulti="true" ma:sspId="964033bd-ab64-409a-b53c-e3f5b3bf1ae5" ma:termSetId="92c81141-063b-40b2-9617-ef0658706e9b" ma:anchorId="00000000-0000-0000-0000-000000000000" ma:open="true" ma:isKeyword="false">
      <xsd:complexType>
        <xsd:sequence>
          <xsd:element ref="pc:Terms" minOccurs="0" maxOccurs="1"/>
        </xsd:sequence>
      </xsd:complexType>
    </xsd:element>
    <xsd:element name="m34a089e991644d9a309cd4f78a1c560" ma:index="14" nillable="true" ma:taxonomy="true" ma:internalName="m34a089e991644d9a309cd4f78a1c560" ma:taxonomyFieldName="Topic" ma:displayName="Topic" ma:default="" ma:fieldId="{634a089e-9916-44d9-a309-cd4f78a1c560}" ma:sspId="964033bd-ab64-409a-b53c-e3f5b3bf1ae5" ma:termSetId="487d6213-4a78-4fdd-a6aa-65862a4cfbfd" ma:anchorId="82f29414-41b1-408d-b9e6-565f36f0dd46"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3b694-2198-409c-b890-7945d76e7c2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75bb318b80b4e8c86d31150310cb1b1 xmlns="0db7b567-ca3c-4d0e-a1f2-2d40767d7e06">
      <Terms xmlns="http://schemas.microsoft.com/office/infopath/2007/PartnerControls"/>
    </l75bb318b80b4e8c86d31150310cb1b1>
    <gf7faa59f2ae424ca1a32c7815e9dc2b xmlns="0db7b567-ca3c-4d0e-a1f2-2d40767d7e06">
      <Terms xmlns="http://schemas.microsoft.com/office/infopath/2007/PartnerControls"/>
    </gf7faa59f2ae424ca1a32c7815e9dc2b>
    <TaxCatchAll xmlns="0db7b567-ca3c-4d0e-a1f2-2d40767d7e06"/>
    <m34a089e991644d9a309cd4f78a1c560 xmlns="0db7b567-ca3c-4d0e-a1f2-2d40767d7e06">
      <Terms xmlns="http://schemas.microsoft.com/office/infopath/2007/PartnerControls"/>
    </m34a089e991644d9a309cd4f78a1c560>
    <SharedWithUsers xmlns="0db7b567-ca3c-4d0e-a1f2-2d40767d7e06">
      <UserInfo>
        <DisplayName>Alyssa Keehan</DisplayName>
        <AccountId>50</AccountId>
        <AccountType/>
      </UserInfo>
      <UserInfo>
        <DisplayName>Sarah Braughler</DisplayName>
        <AccountId>134</AccountId>
        <AccountType/>
      </UserInfo>
      <UserInfo>
        <DisplayName>Kim Castaneda</DisplayName>
        <AccountId>14</AccountId>
        <AccountType/>
      </UserInfo>
      <UserInfo>
        <DisplayName>Christine F. McHugh</DisplayName>
        <AccountId>124</AccountId>
        <AccountType/>
      </UserInfo>
      <UserInfo>
        <DisplayName>Heather Salko</DisplayName>
        <AccountId>33</AccountId>
        <AccountType/>
      </UserInfo>
      <UserInfo>
        <DisplayName>Hillary Pettegrew</DisplayName>
        <AccountId>46</AccountId>
        <AccountType/>
      </UserInfo>
      <UserInfo>
        <DisplayName>Melanie Bennett</DisplayName>
        <AccountId>56</AccountId>
        <AccountType/>
      </UserInfo>
      <UserInfo>
        <DisplayName>Joanne Owens</DisplayName>
        <AccountId>163</AccountId>
        <AccountType/>
      </UserInfo>
    </SharedWithUsers>
  </documentManagement>
</p:properties>
</file>

<file path=customXml/itemProps1.xml><?xml version="1.0" encoding="utf-8"?>
<ds:datastoreItem xmlns:ds="http://schemas.openxmlformats.org/officeDocument/2006/customXml" ds:itemID="{19F6F11A-6F4E-42F9-B670-F0A7E5FE6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b567-ca3c-4d0e-a1f2-2d40767d7e06"/>
    <ds:schemaRef ds:uri="33b3b694-2198-409c-b890-7945d76e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C5928-10A4-4C38-9DA3-239CE3E7E8FF}">
  <ds:schemaRefs>
    <ds:schemaRef ds:uri="http://schemas.microsoft.com/sharepoint/v3/contenttype/forms"/>
  </ds:schemaRefs>
</ds:datastoreItem>
</file>

<file path=customXml/itemProps3.xml><?xml version="1.0" encoding="utf-8"?>
<ds:datastoreItem xmlns:ds="http://schemas.openxmlformats.org/officeDocument/2006/customXml" ds:itemID="{CCEACBA4-F0B5-43CA-A238-DEA5E80C00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b3b694-2198-409c-b890-7945d76e7c29"/>
    <ds:schemaRef ds:uri="0db7b567-ca3c-4d0e-a1f2-2d40767d7e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Galliher</dc:creator>
  <cp:keywords/>
  <dc:description/>
  <cp:lastModifiedBy>Judy Galliher</cp:lastModifiedBy>
  <cp:revision>1</cp:revision>
  <dcterms:created xsi:type="dcterms:W3CDTF">2020-06-22T18:43:00Z</dcterms:created>
  <dcterms:modified xsi:type="dcterms:W3CDTF">2020-06-22T18:48:00Z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0x0101009F100AA39739F44C94FB3CEBC421C9A3</vt:lpwstr>
  </property>
  <property fmtid="{D5CDD505-2E9C-101B-9397-08002B2CF9AE}" pid="3" name="Topic">
    <vt:lpwstr/>
  </property>
  <property fmtid="{D5CDD505-2E9C-101B-9397-08002B2CF9AE}" pid="4" name="Re">
    <vt:lpwstr/>
  </property>
  <property fmtid="{D5CDD505-2E9C-101B-9397-08002B2CF9AE}" pid="5" name="Document Type">
    <vt:lpwstr/>
  </property>
</Properties>
</file>